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b/>
          <w:bCs/>
          <w:sz w:val="28"/>
          <w:szCs w:val="28"/>
          <w:lang w:val="en-US" w:eastAsia="zh-CN"/>
        </w:rPr>
      </w:pPr>
      <w:bookmarkStart w:id="0" w:name="_GoBack"/>
      <w:bookmarkEnd w:id="0"/>
      <w:r>
        <w:rPr>
          <w:rFonts w:hint="eastAsia"/>
          <w:b/>
          <w:bCs/>
          <w:sz w:val="28"/>
          <w:szCs w:val="28"/>
          <w:lang w:val="en-US" w:eastAsia="zh-CN"/>
        </w:rPr>
        <w:t>中原农业保险股份有限公司</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b/>
          <w:bCs/>
          <w:sz w:val="28"/>
          <w:szCs w:val="28"/>
          <w:lang w:val="en-US" w:eastAsia="zh-CN"/>
        </w:rPr>
      </w:pPr>
      <w:r>
        <w:rPr>
          <w:rFonts w:hint="eastAsia"/>
          <w:b/>
          <w:bCs/>
          <w:sz w:val="28"/>
          <w:szCs w:val="28"/>
          <w:lang w:val="en-US" w:eastAsia="zh-CN"/>
        </w:rPr>
        <w:t>附加法定传染病保险条款</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注册号：C00019531922020013023691</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总则</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第一条</w:t>
      </w:r>
      <w:r>
        <w:rPr>
          <w:rFonts w:hint="eastAsia" w:asciiTheme="minorEastAsia" w:hAnsiTheme="minorEastAsia" w:cstheme="minorEastAsia"/>
          <w:sz w:val="21"/>
          <w:szCs w:val="21"/>
          <w:lang w:val="en-US" w:eastAsia="zh-CN"/>
        </w:rPr>
        <w:t xml:space="preserve">  本保险条款附加于各种意外伤害保险主险条款，只有投保各种意外伤害保险主险，方可投保本附加险。</w:t>
      </w:r>
      <w:r>
        <w:rPr>
          <w:rFonts w:hint="eastAsia" w:asciiTheme="minorEastAsia" w:hAnsiTheme="minorEastAsia" w:eastAsiaTheme="minorEastAsia" w:cstheme="minorEastAsia"/>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第二条</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b/>
          <w:bCs/>
          <w:sz w:val="21"/>
          <w:szCs w:val="21"/>
          <w:lang w:val="en-US" w:eastAsia="zh-CN"/>
        </w:rPr>
        <w:t>本条款是主险合同的附加险条款，本附加险合同与主险合同相抵触之处，以本附加险合同为准。本附加险合同未约定事项，以主险合同为准。主险合同效力终止，本附加险合同效力亦同时终止；主险合同无效，本附加险合同亦无效。</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凡涉及本附加险合同的约定，均应采用书面形式。</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第三条</w:t>
      </w:r>
      <w:r>
        <w:rPr>
          <w:rFonts w:hint="eastAsia" w:asciiTheme="minorEastAsia" w:hAnsiTheme="minorEastAsia" w:cstheme="minorEastAsia"/>
          <w:b w:val="0"/>
          <w:bCs w:val="0"/>
          <w:sz w:val="21"/>
          <w:szCs w:val="21"/>
          <w:lang w:val="en-US" w:eastAsia="zh-CN"/>
        </w:rPr>
        <w:t xml:space="preserve">  本附加险的投保人与被保险人均与主险合同保持一致。</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rPr>
      </w:pPr>
      <w:r>
        <w:rPr>
          <w:rFonts w:hint="eastAsia"/>
          <w:b/>
          <w:bCs/>
        </w:rPr>
        <w:t>第四条</w:t>
      </w:r>
      <w:r>
        <w:rPr>
          <w:rFonts w:hint="eastAsia"/>
          <w:lang w:val="en-US" w:eastAsia="zh-CN"/>
        </w:rPr>
        <w:t xml:space="preserve">  </w:t>
      </w:r>
      <w:r>
        <w:rPr>
          <w:rFonts w:hint="eastAsia"/>
        </w:rPr>
        <w:t>本保险合同的受益人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（一）身故保险金受益人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订立本保险合同时，被保险人或投保人可指定一人或数人为身故保险金受益人。身故保险金受益人为数人时，应确定其受益顺序和受益份额；未确定受益份额的，各身故保险金受益人按照相等份额享有受益权。</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被保险人死亡后，有下列情形之一的，保险金作为被保险人的遗产，由保险人依照《中华人民共和国继承法》的规定履行给付保险金的义务：</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（1）没有指定受益人，或者受益人指定不明无法确定的；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（2）受益人先于被保险人死亡，没有其他受益人的；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受益人依法丧失受益权或者放弃受益权，没有其他受益人的。受益人与被保险人在同一事件中死亡，且不能确定死亡先后顺序的，推定受益人死亡在先。被保险人或投保人可以指定或变更身故保险金受益人，但需书面通知保险人，由保险人在本保险合同上批注。</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投保人指定或变更身故保险金受益人的，应经被保险人同意。</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lang w:eastAsia="zh-CN"/>
        </w:rPr>
        <w:t>（二）</w:t>
      </w:r>
      <w:r>
        <w:rPr>
          <w:rFonts w:hint="eastAsia"/>
          <w:b/>
          <w:bCs/>
        </w:rPr>
        <w:t>伤残保险金受益人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除另有约定外，本保险合同的伤残保险金的受益人为被保险人本人。</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第五条</w:t>
      </w:r>
      <w:r>
        <w:rPr>
          <w:rFonts w:hint="eastAsia" w:asciiTheme="minorEastAsia" w:hAnsiTheme="minorEastAsia" w:cstheme="minorEastAsia"/>
          <w:b w:val="0"/>
          <w:bCs w:val="0"/>
          <w:sz w:val="21"/>
          <w:szCs w:val="21"/>
          <w:lang w:val="en-US" w:eastAsia="zh-CN"/>
        </w:rPr>
        <w:t xml:space="preserve">  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ascii="宋体" w:hAnsi="宋体"/>
          <w:szCs w:val="21"/>
        </w:rPr>
        <w:t>自</w:t>
      </w:r>
      <w:r>
        <w:rPr>
          <w:rFonts w:hint="eastAsia" w:ascii="宋体" w:hAnsi="宋体"/>
          <w:szCs w:val="21"/>
          <w:lang w:eastAsia="zh-CN"/>
        </w:rPr>
        <w:t>确诊</w:t>
      </w:r>
      <w:r>
        <w:rPr>
          <w:rFonts w:hint="eastAsia" w:ascii="宋体" w:hAnsi="宋体"/>
          <w:szCs w:val="21"/>
        </w:rPr>
        <w:t>之日起180日内</w:t>
      </w:r>
      <w:r>
        <w:rPr>
          <w:rFonts w:hint="eastAsia" w:asciiTheme="minorEastAsia" w:hAnsiTheme="minorEastAsia" w:cstheme="minorEastAsia"/>
          <w:b w:val="0"/>
          <w:bCs w:val="0"/>
          <w:sz w:val="21"/>
          <w:szCs w:val="21"/>
          <w:lang w:val="en-US" w:eastAsia="zh-CN"/>
        </w:rPr>
        <w:t>因该法定传染病导致身故、残疾的。保险人依据本附加险合同，按照下列约定给付保险金：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（一）身故保险责任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asciiTheme="minorEastAsia" w:hAnsiTheme="minorEastAsia" w:cstheme="minorEastAsia"/>
          <w:b w:val="0"/>
          <w:bCs w:val="0"/>
          <w:sz w:val="21"/>
          <w:szCs w:val="21"/>
          <w:lang w:val="en-US" w:eastAsia="zh-CN"/>
        </w:rPr>
        <w:t>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ascii="宋体" w:hAnsi="宋体"/>
          <w:szCs w:val="21"/>
        </w:rPr>
        <w:t>自</w:t>
      </w:r>
      <w:r>
        <w:rPr>
          <w:rFonts w:hint="eastAsia" w:ascii="宋体" w:hAnsi="宋体"/>
          <w:szCs w:val="21"/>
          <w:lang w:eastAsia="zh-CN"/>
        </w:rPr>
        <w:t>确诊</w:t>
      </w:r>
      <w:r>
        <w:rPr>
          <w:rFonts w:hint="eastAsia" w:ascii="宋体" w:hAnsi="宋体"/>
          <w:szCs w:val="21"/>
        </w:rPr>
        <w:t>之日起180日内</w:t>
      </w:r>
      <w:r>
        <w:rPr>
          <w:rFonts w:hint="eastAsia"/>
        </w:rPr>
        <w:t>（含第180日）</w:t>
      </w:r>
      <w:r>
        <w:rPr>
          <w:rFonts w:hint="eastAsia" w:asciiTheme="minorEastAsia" w:hAnsiTheme="minorEastAsia" w:cstheme="minorEastAsia"/>
          <w:b w:val="0"/>
          <w:bCs w:val="0"/>
          <w:sz w:val="21"/>
          <w:szCs w:val="21"/>
          <w:lang w:val="en-US" w:eastAsia="zh-CN"/>
        </w:rPr>
        <w:t>因该法定传染病导致身故的，</w:t>
      </w:r>
      <w:r>
        <w:rPr>
          <w:rFonts w:hint="eastAsia"/>
        </w:rPr>
        <w:t>保险人按本</w:t>
      </w:r>
      <w:r>
        <w:rPr>
          <w:rFonts w:hint="eastAsia"/>
          <w:lang w:val="en-US" w:eastAsia="zh-CN"/>
        </w:rPr>
        <w:t>附加险</w:t>
      </w:r>
      <w:r>
        <w:rPr>
          <w:rFonts w:hint="eastAsia"/>
        </w:rPr>
        <w:t>合同约定</w:t>
      </w:r>
      <w:r>
        <w:rPr>
          <w:rFonts w:hint="eastAsia"/>
          <w:lang w:val="en-US" w:eastAsia="zh-CN"/>
        </w:rPr>
        <w:t>给付</w:t>
      </w:r>
      <w:r>
        <w:rPr>
          <w:rFonts w:hint="eastAsia"/>
        </w:rPr>
        <w:t>身故保险金，同时对该被保险人的保险责任终止。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被保险人身故前保险人已给付本条第（二）项伤残保险责任部分约定的伤残保险金的，给付身故保险金时应扣除已给付的伤残保险金。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（二）伤残保险责任</w:t>
      </w:r>
    </w:p>
    <w:p>
      <w:pPr>
        <w:pStyle w:val="4"/>
        <w:keepNext w:val="0"/>
        <w:keepLines w:val="0"/>
        <w:pageBreakBefore w:val="0"/>
        <w:widowControl w:val="0"/>
        <w:kinsoku/>
        <w:wordWrap/>
        <w:overflowPunct/>
        <w:topLinePunct w:val="0"/>
        <w:autoSpaceDE/>
        <w:autoSpaceDN/>
        <w:bidi w:val="0"/>
        <w:adjustRightInd w:val="0"/>
        <w:snapToGrid w:val="0"/>
        <w:spacing w:before="157" w:beforeLines="50" w:after="156" w:afterLines="50" w:line="240" w:lineRule="auto"/>
        <w:ind w:left="0" w:leftChars="0"/>
        <w:textAlignment w:val="auto"/>
        <w:outlineLvl w:val="9"/>
        <w:rPr>
          <w:rFonts w:hint="default" w:ascii="Times New Roman" w:hAnsi="Times New Roman" w:cs="Times New Roman"/>
          <w:b/>
          <w:bCs/>
          <w:color w:val="auto"/>
          <w:szCs w:val="21"/>
        </w:rPr>
      </w:pPr>
      <w:r>
        <w:rPr>
          <w:rFonts w:hint="eastAsia" w:asciiTheme="minorEastAsia" w:hAnsiTheme="minorEastAsia" w:cstheme="minorEastAsia"/>
          <w:b w:val="0"/>
          <w:bCs w:val="0"/>
          <w:sz w:val="21"/>
          <w:szCs w:val="21"/>
          <w:lang w:val="en-US" w:eastAsia="zh-CN"/>
        </w:rPr>
        <w:t>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rPr>
        <w:t>并自</w:t>
      </w:r>
      <w:r>
        <w:rPr>
          <w:rFonts w:hint="eastAsia"/>
          <w:lang w:val="en-US" w:eastAsia="zh-CN"/>
        </w:rPr>
        <w:t>确诊</w:t>
      </w:r>
      <w:r>
        <w:rPr>
          <w:rFonts w:hint="eastAsia"/>
        </w:rPr>
        <w:t>之日起180日内（含第180日）</w:t>
      </w:r>
      <w:r>
        <w:rPr>
          <w:rFonts w:hint="eastAsia"/>
          <w:lang w:eastAsia="zh-CN"/>
        </w:rPr>
        <w:t>，</w:t>
      </w:r>
      <w:r>
        <w:rPr>
          <w:rFonts w:hint="eastAsia" w:ascii="宋体" w:hAnsi="宋体"/>
          <w:color w:val="auto"/>
          <w:szCs w:val="21"/>
        </w:rPr>
        <w:t>因该</w:t>
      </w:r>
      <w:r>
        <w:rPr>
          <w:rFonts w:hint="eastAsia" w:ascii="宋体" w:hAnsi="宋体"/>
          <w:color w:val="auto"/>
          <w:szCs w:val="21"/>
          <w:lang w:eastAsia="zh-CN"/>
        </w:rPr>
        <w:t>法定传染病</w:t>
      </w:r>
      <w:r>
        <w:rPr>
          <w:rFonts w:hint="eastAsia" w:ascii="宋体" w:hAnsi="宋体"/>
          <w:color w:val="auto"/>
          <w:szCs w:val="21"/>
        </w:rPr>
        <w:t>造成</w:t>
      </w:r>
      <w:r>
        <w:rPr>
          <w:color w:val="auto"/>
          <w:spacing w:val="5"/>
          <w:kern w:val="0"/>
          <w:szCs w:val="21"/>
          <w:highlight w:val="none"/>
        </w:rPr>
        <w:t>《人身保险伤残评定标准及代码》</w:t>
      </w:r>
      <w:r>
        <w:rPr>
          <w:rFonts w:hint="eastAsia"/>
          <w:color w:val="auto"/>
          <w:spacing w:val="5"/>
          <w:kern w:val="0"/>
          <w:szCs w:val="21"/>
          <w:highlight w:val="none"/>
          <w:lang w:eastAsia="zh-CN"/>
        </w:rPr>
        <w:t>（原保监会发布，</w:t>
      </w:r>
      <w:r>
        <w:rPr>
          <w:rFonts w:ascii="宋体" w:hAnsi="宋体" w:eastAsia="宋体"/>
          <w:color w:val="auto"/>
          <w:spacing w:val="5"/>
          <w:kern w:val="0"/>
          <w:szCs w:val="21"/>
          <w:highlight w:val="none"/>
        </w:rPr>
        <w:t>保监发</w:t>
      </w:r>
      <w:r>
        <w:rPr>
          <w:rFonts w:hint="eastAsia" w:ascii="宋体" w:hAnsi="宋体" w:eastAsia="宋体"/>
          <w:color w:val="auto"/>
          <w:spacing w:val="5"/>
          <w:kern w:val="0"/>
          <w:szCs w:val="21"/>
          <w:highlight w:val="none"/>
        </w:rPr>
        <w:t>〔201</w:t>
      </w:r>
      <w:r>
        <w:rPr>
          <w:rFonts w:ascii="宋体" w:hAnsi="宋体" w:eastAsia="宋体"/>
          <w:color w:val="auto"/>
          <w:spacing w:val="5"/>
          <w:kern w:val="0"/>
          <w:szCs w:val="21"/>
          <w:highlight w:val="none"/>
        </w:rPr>
        <w:t>4</w:t>
      </w:r>
      <w:r>
        <w:rPr>
          <w:rFonts w:hint="eastAsia" w:ascii="宋体" w:hAnsi="宋体" w:eastAsia="宋体"/>
          <w:color w:val="auto"/>
          <w:spacing w:val="5"/>
          <w:kern w:val="0"/>
          <w:szCs w:val="21"/>
          <w:highlight w:val="none"/>
        </w:rPr>
        <w:t>〕</w:t>
      </w:r>
      <w:r>
        <w:rPr>
          <w:rFonts w:ascii="宋体" w:hAnsi="宋体" w:eastAsia="宋体"/>
          <w:color w:val="auto"/>
          <w:highlight w:val="none"/>
        </w:rPr>
        <w:t>6号</w:t>
      </w:r>
      <w:r>
        <w:rPr>
          <w:rFonts w:hint="eastAsia" w:ascii="宋体" w:hAnsi="宋体" w:eastAsia="宋体"/>
          <w:color w:val="auto"/>
          <w:highlight w:val="none"/>
          <w:lang w:eastAsia="zh-CN"/>
        </w:rPr>
        <w:t>，中华人民共和国金融行业标准，标准编号：</w:t>
      </w:r>
      <w:r>
        <w:rPr>
          <w:rFonts w:ascii="宋体" w:hAnsi="宋体" w:eastAsia="宋体"/>
          <w:color w:val="auto"/>
          <w:spacing w:val="5"/>
          <w:kern w:val="0"/>
          <w:szCs w:val="21"/>
          <w:highlight w:val="none"/>
        </w:rPr>
        <w:t>JR/T0083-2013</w:t>
      </w:r>
      <w:r>
        <w:rPr>
          <w:rFonts w:hint="eastAsia" w:ascii="宋体" w:hAnsi="宋体" w:eastAsia="宋体"/>
          <w:color w:val="auto"/>
          <w:spacing w:val="5"/>
          <w:kern w:val="0"/>
          <w:szCs w:val="21"/>
          <w:highlight w:val="none"/>
          <w:lang w:eastAsia="zh-CN"/>
        </w:rPr>
        <w:t>，以下简称“</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ascii="宋体" w:hAnsi="宋体" w:eastAsia="宋体"/>
          <w:color w:val="auto"/>
          <w:spacing w:val="5"/>
          <w:kern w:val="0"/>
          <w:szCs w:val="21"/>
          <w:highlight w:val="none"/>
          <w:lang w:eastAsia="zh-CN"/>
        </w:rPr>
        <w:t>”</w:t>
      </w:r>
      <w:r>
        <w:rPr>
          <w:rFonts w:hint="eastAsia"/>
          <w:color w:val="auto"/>
          <w:spacing w:val="5"/>
          <w:kern w:val="0"/>
          <w:szCs w:val="21"/>
          <w:highlight w:val="none"/>
          <w:lang w:eastAsia="zh-CN"/>
        </w:rPr>
        <w:t>）</w:t>
      </w:r>
      <w:r>
        <w:rPr>
          <w:rFonts w:hint="eastAsia"/>
          <w:color w:val="auto"/>
          <w:szCs w:val="24"/>
        </w:rPr>
        <w:t>所列伤残项目的</w:t>
      </w:r>
      <w:r>
        <w:rPr>
          <w:rFonts w:hint="eastAsia"/>
          <w:color w:val="auto"/>
          <w:szCs w:val="24"/>
          <w:lang w:eastAsia="zh-CN"/>
        </w:rPr>
        <w:t>，</w:t>
      </w:r>
      <w:r>
        <w:rPr>
          <w:rFonts w:hint="default" w:ascii="Times New Roman" w:hAnsi="Times New Roman" w:cs="Times New Roman"/>
          <w:b/>
          <w:bCs/>
          <w:color w:val="auto"/>
          <w:szCs w:val="21"/>
        </w:rPr>
        <w:t>保险人依照该评定标准规定的评定原则对伤残项目进行评定，并按评定结果所对应的给付比例与</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保险金额的乘积给付</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伤残保险金。如第180日治疗仍未结束的，则按</w:t>
      </w:r>
      <w:r>
        <w:rPr>
          <w:rFonts w:hint="eastAsia" w:cs="Times New Roman"/>
          <w:b/>
          <w:bCs/>
          <w:color w:val="auto"/>
          <w:szCs w:val="21"/>
          <w:lang w:val="en-US" w:eastAsia="zh-CN"/>
        </w:rPr>
        <w:t>确诊</w:t>
      </w:r>
      <w:r>
        <w:rPr>
          <w:rFonts w:hint="default" w:ascii="Times New Roman" w:hAnsi="Times New Roman" w:cs="Times New Roman"/>
          <w:b/>
          <w:bCs/>
          <w:color w:val="auto"/>
          <w:szCs w:val="21"/>
        </w:rPr>
        <w:t>之日起第180日的身体情况进行伤残评定，并据此给付</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b/>
          <w:bCs/>
        </w:rPr>
      </w:pPr>
      <w:r>
        <w:rPr>
          <w:rFonts w:hint="eastAsia"/>
        </w:rPr>
        <w:t>（1）被保险人因同一事故造成两处或两处以上伤残时，应首先根据</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rPr>
        <w:t>对各处伤残程度分别进行评定，如果几处伤残等级不同，以最重的伤残等级作为最终的评定结论并据此给付伤残保险金；如果两处或两处以上伤残等级相同，伤残等级在原评定基础上最多晋升一级，最高晋升至第一级。同一部位和性质的伤残，不应采用</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rPr>
        <w:t>条文两条以上或者同一条文两次以上进行评定</w:t>
      </w:r>
      <w:r>
        <w:rPr>
          <w:rFonts w:hint="eastAsia"/>
          <w:b/>
          <w:bCs/>
        </w:rPr>
        <w:t>。如被保险人的伤残程度不在</w:t>
      </w:r>
      <w:r>
        <w:rPr>
          <w:rFonts w:hint="default"/>
          <w:b/>
          <w:bCs/>
          <w:color w:val="auto"/>
          <w:spacing w:val="5"/>
          <w:kern w:val="0"/>
          <w:szCs w:val="21"/>
          <w:highlight w:val="none"/>
        </w:rPr>
        <w:t>《</w:t>
      </w:r>
      <w:r>
        <w:rPr>
          <w:rFonts w:hint="eastAsia"/>
          <w:b/>
          <w:bCs/>
          <w:color w:val="auto"/>
          <w:spacing w:val="5"/>
          <w:kern w:val="0"/>
          <w:szCs w:val="21"/>
          <w:highlight w:val="none"/>
          <w:lang w:eastAsia="zh-CN"/>
        </w:rPr>
        <w:t>评定标准及代码</w:t>
      </w:r>
      <w:r>
        <w:rPr>
          <w:rFonts w:hint="default"/>
          <w:b/>
          <w:bCs/>
          <w:color w:val="auto"/>
          <w:spacing w:val="5"/>
          <w:kern w:val="0"/>
          <w:szCs w:val="21"/>
          <w:highlight w:val="none"/>
        </w:rPr>
        <w:t>》</w:t>
      </w:r>
      <w:r>
        <w:rPr>
          <w:rFonts w:hint="eastAsia"/>
          <w:b/>
          <w:bCs/>
        </w:rPr>
        <w:t>之列，保险人不承担给付伤残保险金责任。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（2）被保险人如在本次事故之前已有伤残，保险人按合并后的伤残程度在</w:t>
      </w:r>
      <w:r>
        <w:rPr>
          <w:rFonts w:hint="default"/>
          <w:b/>
          <w:bCs/>
          <w:color w:val="auto"/>
          <w:spacing w:val="5"/>
          <w:kern w:val="0"/>
          <w:szCs w:val="21"/>
          <w:highlight w:val="none"/>
        </w:rPr>
        <w:t>《</w:t>
      </w:r>
      <w:r>
        <w:rPr>
          <w:rFonts w:hint="eastAsia"/>
          <w:b/>
          <w:bCs/>
          <w:color w:val="auto"/>
          <w:spacing w:val="5"/>
          <w:kern w:val="0"/>
          <w:szCs w:val="21"/>
          <w:highlight w:val="none"/>
          <w:lang w:eastAsia="zh-CN"/>
        </w:rPr>
        <w:t>评定标准及代码</w:t>
      </w:r>
      <w:r>
        <w:rPr>
          <w:rFonts w:hint="default"/>
          <w:b/>
          <w:bCs/>
          <w:color w:val="auto"/>
          <w:spacing w:val="5"/>
          <w:kern w:val="0"/>
          <w:szCs w:val="21"/>
          <w:highlight w:val="none"/>
        </w:rPr>
        <w:t>》</w:t>
      </w:r>
      <w:r>
        <w:rPr>
          <w:rFonts w:hint="eastAsia"/>
          <w:b/>
          <w:bCs/>
        </w:rPr>
        <w:t>中所对应的给付比例给付伤残保险金，但应扣除原有伤残程度在</w:t>
      </w:r>
      <w:r>
        <w:rPr>
          <w:rFonts w:hint="default"/>
          <w:b/>
          <w:bCs/>
          <w:color w:val="auto"/>
          <w:spacing w:val="5"/>
          <w:kern w:val="0"/>
          <w:szCs w:val="21"/>
          <w:highlight w:val="none"/>
        </w:rPr>
        <w:t>《</w:t>
      </w:r>
      <w:r>
        <w:rPr>
          <w:rFonts w:hint="eastAsia"/>
          <w:b/>
          <w:bCs/>
          <w:color w:val="auto"/>
          <w:spacing w:val="5"/>
          <w:kern w:val="0"/>
          <w:szCs w:val="21"/>
          <w:highlight w:val="none"/>
          <w:lang w:eastAsia="zh-CN"/>
        </w:rPr>
        <w:t>评定标准及代码</w:t>
      </w:r>
      <w:r>
        <w:rPr>
          <w:rFonts w:hint="default"/>
          <w:b/>
          <w:bCs/>
          <w:color w:val="auto"/>
          <w:spacing w:val="5"/>
          <w:kern w:val="0"/>
          <w:szCs w:val="21"/>
          <w:highlight w:val="none"/>
        </w:rPr>
        <w:t>》</w:t>
      </w:r>
      <w:r>
        <w:rPr>
          <w:rFonts w:hint="eastAsia"/>
          <w:b/>
          <w:bCs/>
        </w:rPr>
        <w:t>中所对应的伤残保险金。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lang w:val="en-US" w:eastAsia="zh-CN"/>
        </w:rPr>
      </w:pPr>
      <w:r>
        <w:rPr>
          <w:rFonts w:hint="eastAsia"/>
          <w:b/>
          <w:bCs/>
        </w:rPr>
        <w:t>当保险人根据前述第（一）、（二）项约定累计给付的保险金达到保险单载明的</w:t>
      </w:r>
      <w:r>
        <w:rPr>
          <w:rFonts w:hint="eastAsia"/>
          <w:b/>
          <w:bCs/>
          <w:lang w:val="en-US" w:eastAsia="zh-CN"/>
        </w:rPr>
        <w:t>法定传染病</w:t>
      </w:r>
      <w:r>
        <w:rPr>
          <w:rFonts w:hint="eastAsia"/>
          <w:b/>
          <w:bCs/>
        </w:rPr>
        <w:t>保险金额时，保险人对该被保险人在前述第（一）、（二）项下的保险责任终止。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责任免除</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第六条  任何下列情形而导致的损失，保险人不承担给付责任：</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（1）既往病症及其并发症；</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（2）被保险人在保险期间开始前以及首次投保保险期间开始后保险单载明等待期内：</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1.确诊罹患法定传染病的；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2.因疑似罹患法定传染病或因该流感病人及疑似流感病人密切接触而被隔离的。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（3）被保险人未经释义医疗机构或疾病预防控制中心确诊感染法定传染病的；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（4）被保险人未遵医嘱，私自服用、涂用、注射药物。</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第七条  其他不属于本保险合同责任范围内的责任，保险人不负责赔偿。</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保险金额</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第八条  </w:t>
      </w:r>
      <w:r>
        <w:rPr>
          <w:rFonts w:hint="eastAsia" w:asciiTheme="minorEastAsia" w:hAnsiTheme="minorEastAsia" w:cstheme="minorEastAsia"/>
          <w:b w:val="0"/>
          <w:bCs w:val="0"/>
          <w:sz w:val="21"/>
          <w:szCs w:val="21"/>
          <w:lang w:val="en-US" w:eastAsia="zh-CN"/>
        </w:rPr>
        <w:t>本附加险合同的保险金额由投保人与保险人协商确定，并在保险单中载明。</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保险期间与等待期</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第九条  </w:t>
      </w:r>
      <w:r>
        <w:rPr>
          <w:rFonts w:hint="eastAsia" w:asciiTheme="minorEastAsia" w:hAnsiTheme="minorEastAsia" w:cstheme="minorEastAsia"/>
          <w:b w:val="0"/>
          <w:bCs w:val="0"/>
          <w:sz w:val="21"/>
          <w:szCs w:val="21"/>
          <w:lang w:val="en-US" w:eastAsia="zh-CN"/>
        </w:rPr>
        <w:t>本附加险的保险期间与主险一致。保险期间最长为一年，以保险单载明的起讫时间为准。</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第十条 </w:t>
      </w:r>
      <w:r>
        <w:rPr>
          <w:rFonts w:hint="eastAsia" w:asciiTheme="minorEastAsia" w:hAnsiTheme="minorEastAsia" w:cstheme="minorEastAsia"/>
          <w:b w:val="0"/>
          <w:bCs w:val="0"/>
          <w:sz w:val="21"/>
          <w:szCs w:val="21"/>
          <w:lang w:val="en-US" w:eastAsia="zh-CN"/>
        </w:rPr>
        <w:t xml:space="preserve"> 保险期间届满，投保人需要重新向保险公司申请投保本产品，缴纳保险费，并获得新的保险合同。</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第十一条</w:t>
      </w:r>
      <w:r>
        <w:rPr>
          <w:rFonts w:hint="eastAsia" w:asciiTheme="minorEastAsia" w:hAnsiTheme="minorEastAsia" w:cstheme="minorEastAsia"/>
          <w:b w:val="0"/>
          <w:bCs w:val="0"/>
          <w:sz w:val="21"/>
          <w:szCs w:val="21"/>
          <w:lang w:val="en-US" w:eastAsia="zh-CN"/>
        </w:rPr>
        <w:t xml:space="preserve">  本附加险等待期为30天，或由投保人和保险人协商确定并在保险单中载明，但最长不超过180天。</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2" w:firstLineChars="200"/>
        <w:jc w:val="center"/>
        <w:textAlignment w:val="auto"/>
        <w:outlineLvl w:val="9"/>
        <w:rPr>
          <w:rStyle w:val="5"/>
          <w:rFonts w:hint="eastAsia" w:ascii="宋体" w:hAnsi="宋体" w:eastAsia="宋体" w:cs="宋体"/>
          <w:sz w:val="21"/>
          <w:szCs w:val="21"/>
        </w:rPr>
      </w:pPr>
      <w:r>
        <w:rPr>
          <w:rStyle w:val="5"/>
          <w:rFonts w:hint="eastAsia" w:ascii="宋体" w:hAnsi="宋体" w:eastAsia="宋体" w:cs="宋体"/>
          <w:sz w:val="21"/>
          <w:szCs w:val="21"/>
        </w:rPr>
        <w:t>投保人、被保险人义务</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2" w:firstLineChars="200"/>
        <w:textAlignment w:val="auto"/>
        <w:outlineLvl w:val="9"/>
        <w:rPr>
          <w:rFonts w:hint="eastAsia" w:ascii="宋体" w:hAnsi="宋体" w:eastAsia="宋体" w:cs="宋体"/>
          <w:color w:val="auto"/>
          <w:sz w:val="21"/>
          <w:szCs w:val="21"/>
        </w:rPr>
      </w:pPr>
      <w:r>
        <w:rPr>
          <w:rFonts w:hint="eastAsia" w:asciiTheme="minorEastAsia" w:hAnsiTheme="minorEastAsia" w:cstheme="minorEastAsia"/>
          <w:b/>
          <w:bCs/>
          <w:sz w:val="21"/>
          <w:szCs w:val="21"/>
          <w:lang w:val="en-US" w:eastAsia="zh-CN"/>
        </w:rPr>
        <w:t>第十二条</w:t>
      </w:r>
      <w:r>
        <w:rPr>
          <w:rFonts w:hint="eastAsia" w:asciiTheme="minorEastAsia" w:hAnsiTheme="minorEastAsia" w:cstheme="minorEastAsia"/>
          <w:b w:val="0"/>
          <w:bCs w:val="0"/>
          <w:sz w:val="21"/>
          <w:szCs w:val="21"/>
          <w:lang w:val="en-US" w:eastAsia="zh-CN"/>
        </w:rPr>
        <w:t xml:space="preserve">  </w:t>
      </w:r>
      <w:r>
        <w:rPr>
          <w:rFonts w:hint="eastAsia" w:ascii="宋体" w:hAnsi="宋体" w:eastAsia="宋体" w:cs="宋体"/>
          <w:color w:val="auto"/>
          <w:sz w:val="21"/>
          <w:szCs w:val="21"/>
        </w:rPr>
        <w:t>被保险人的投保年龄，以法定身份证件登记的周岁年龄为准,本合同所承保的被保险人的投保年龄必须符合年龄要求。投保人在申请投保时，应按被保险人的周岁年龄填写。若发生错误，保险人按照以下规定处理：</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（一）投保人申报的被保险人年龄不真实，且真实年龄不符合本合同约定的年龄限制的，保险人有权解除本合同，并向投保人退还未满期保险费。</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（二）投保人申报的被保险人年龄不真实，导致投保人实付保险费少于应付保险费的，保险人有权更正并要求投保人补交保险费，或在给付保险金时按照实付保险费与应付保险费的比例支付。</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（三）投保人申报的被保险人年龄不真实，导致投保人支付保险费多于应付保险费的，保险人应将多收的保险费无息退还投保人。</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sz w:val="21"/>
          <w:szCs w:val="21"/>
          <w:lang w:eastAsia="zh-CN"/>
        </w:rPr>
        <w:t>第十</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lang w:eastAsia="zh-CN"/>
        </w:rPr>
        <w:t>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保险期间内，投保人需变更保险合同内容的，应以书面形式向保险人提出申请。保险人同意后出具批单，并在本合同中批注。</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asciiTheme="minorEastAsia" w:hAnsiTheme="minorEastAsia" w:cstheme="minorEastAsia"/>
          <w:b/>
          <w:bCs/>
          <w:sz w:val="21"/>
          <w:szCs w:val="21"/>
          <w:lang w:val="en-US" w:eastAsia="zh-CN"/>
        </w:rPr>
        <w:t xml:space="preserve">第十四条  </w:t>
      </w:r>
      <w:r>
        <w:rPr>
          <w:rFonts w:hint="eastAsia"/>
        </w:rPr>
        <w:t>被保险人或者受益人向保险人申请给付保险金时，应提交以下材料。被保险人或者受益人因特殊原因不能提供以下材料的，应提供其他合法有效的材料。</w:t>
      </w:r>
      <w:r>
        <w:rPr>
          <w:rFonts w:hint="eastAsia"/>
          <w:b/>
          <w:bCs/>
        </w:rPr>
        <w:t>被保险人或者受益人未能提供有关材料，导致保险人无法核实该申请的真实性的，保险人对无法核实部分不承担给付保险金的责任。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（一）身故保险金申请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4.公安部门或保险人认可的医疗机构出具的被保险人死亡的书面证明或验尸报告；公安部门出具的被保险人户籍注销证明；若被保险人为宣告死亡，受益人应提供中华人民共和国人民法院出具的宣告死亡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5</w:t>
      </w:r>
      <w:r>
        <w:rPr>
          <w:rFonts w:hint="eastAsia"/>
          <w:lang w:eastAsia="zh-CN"/>
        </w:rPr>
        <w:t>.</w:t>
      </w:r>
      <w:r>
        <w:rPr>
          <w:rFonts w:hint="eastAsia"/>
        </w:rPr>
        <w:t>有关部门出具的与确认保险事故的性质、原因等有关的其他证明和资料；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6.受益人所能提供的与确认保险事故的性质、原因等有关的其他证明和资料；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7.若受益人委托他人申请的，还应提供授权委托书原件、委托人和受托人的身份证明等相关证明文件。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（二）伤残保险金申请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3.被保险人或者受益人的身份证明；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4.经保险人认可的鉴定机构根据《人身保险伤残评定标准及代码》出具的被保险人伤残程度鉴定报告；</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5.被保险人就诊的经保险人认可的医疗机构出具的门诊病历、诊断证明、住院病历、出院小结复印件；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6.有关部门出具的与确认保险事故的性质、原因、伤害程度等有关的证明和资料；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7.被保险人或者受益人所能提供的与确认保险事故的性质、原因、伤害程度等有关的其他证明和资料；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8.若被保险人或者受益人委托他人申请的，还应提供授权委托书原件、委托人和受托人的身份证明等相关证明文件。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第十五条  本保险合同涉及以下术语时，适用下列释义：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一、医疗机构：</w:t>
      </w:r>
      <w:r>
        <w:rPr>
          <w:rFonts w:hint="eastAsia" w:asciiTheme="minorEastAsia" w:hAnsiTheme="minorEastAsia" w:cstheme="minorEastAsia"/>
          <w:b w:val="0"/>
          <w:bCs w:val="0"/>
          <w:sz w:val="21"/>
          <w:szCs w:val="21"/>
          <w:lang w:val="en-US" w:eastAsia="zh-CN"/>
        </w:rPr>
        <w:t>在中国大陆境内（不含港澳台地区），合法的二级或二级以上的公立医院或投保人与保险人协商共同指定的医院或医疗机构。</w:t>
      </w:r>
      <w:r>
        <w:rPr>
          <w:rFonts w:hint="eastAsia" w:asciiTheme="minorEastAsia" w:hAnsiTheme="minorEastAsia" w:cstheme="minorEastAsia"/>
          <w:b/>
          <w:bCs/>
          <w:sz w:val="21"/>
          <w:szCs w:val="21"/>
          <w:lang w:val="en-US" w:eastAsia="zh-CN"/>
        </w:rPr>
        <w:t>本附加险条款所指的医疗机构不包括以下或类似的医疗机构：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1.精神病院；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2.老人院、疗养院、戒毒中心和戒酒中心；</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3.健康中心或天然治疗所、疗养或康复院。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二、法定传染病：</w:t>
      </w:r>
      <w:r>
        <w:rPr>
          <w:rFonts w:hint="eastAsia" w:asciiTheme="minorEastAsia" w:hAnsiTheme="minorEastAsia" w:cstheme="minorEastAsia"/>
          <w:b w:val="0"/>
          <w:bCs w:val="0"/>
          <w:sz w:val="21"/>
          <w:szCs w:val="21"/>
          <w:lang w:val="en-US" w:eastAsia="zh-CN"/>
        </w:rPr>
        <w:t>指《中华人民共和国传染病防治法》列明的甲、乙、丙三类传染病，包括该法未列明但在发生后被国家有关部门依法认定为法定传染病的疾病。</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三、既往病症：</w:t>
      </w:r>
      <w:r>
        <w:rPr>
          <w:rFonts w:hint="eastAsia" w:asciiTheme="minorEastAsia" w:hAnsiTheme="minorEastAsia" w:cstheme="minorEastAsia"/>
          <w:b w:val="0"/>
          <w:bCs w:val="0"/>
          <w:sz w:val="21"/>
          <w:szCs w:val="21"/>
          <w:lang w:val="en-US" w:eastAsia="zh-CN"/>
        </w:rPr>
        <w:t>指被保险人在保单生效前已患有的疾病，或存在任何足以引致普通人寻求诊断、医疗护理或医疗治疗的症状、体征，或曾经医生推荐接受医药治疗或医疗意见。</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Lines="50" w:afterAutospacing="0" w:line="240" w:lineRule="auto"/>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b/>
          <w:bCs/>
          <w:sz w:val="21"/>
          <w:szCs w:val="21"/>
          <w:highlight w:val="none"/>
          <w:lang w:val="en-US" w:eastAsia="zh-CN"/>
        </w:rPr>
        <w:t>四、</w:t>
      </w:r>
      <w:r>
        <w:rPr>
          <w:rFonts w:hint="eastAsia"/>
          <w:b/>
          <w:bCs/>
          <w:sz w:val="21"/>
          <w:szCs w:val="21"/>
          <w:highlight w:val="none"/>
        </w:rPr>
        <w:t>未满期保险费：</w:t>
      </w:r>
      <w:r>
        <w:rPr>
          <w:rFonts w:hint="eastAsia" w:ascii="宋体" w:hAnsi="宋体" w:eastAsia="宋体" w:cs="宋体"/>
          <w:color w:val="auto"/>
          <w:sz w:val="21"/>
          <w:szCs w:val="21"/>
          <w:highlight w:val="none"/>
        </w:rPr>
        <w:t>未满期保险费＝保险费×（1-</w:t>
      </w:r>
      <w:r>
        <w:rPr>
          <w:rFonts w:hint="eastAsia" w:ascii="宋体" w:hAnsi="宋体" w:eastAsia="宋体" w:cs="宋体"/>
          <w:color w:val="auto"/>
          <w:sz w:val="21"/>
          <w:szCs w:val="21"/>
          <w:highlight w:val="none"/>
          <w:lang w:val="en-US" w:eastAsia="zh-CN"/>
        </w:rPr>
        <w:t xml:space="preserve"> m/n</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其中，</w:t>
      </w:r>
      <w:r>
        <w:rPr>
          <w:rFonts w:hint="eastAsia" w:ascii="宋体" w:hAnsi="宋体" w:eastAsia="宋体" w:cs="宋体"/>
          <w:color w:val="auto"/>
          <w:sz w:val="21"/>
          <w:szCs w:val="21"/>
          <w:highlight w:val="none"/>
          <w:lang w:val="en-US" w:eastAsia="zh-CN"/>
        </w:rPr>
        <w:t>m为已生效天数，n为保险期间的天数，</w:t>
      </w:r>
      <w:r>
        <w:rPr>
          <w:rFonts w:hint="eastAsia" w:ascii="宋体" w:hAnsi="宋体" w:eastAsia="宋体" w:cs="宋体"/>
          <w:color w:val="auto"/>
          <w:sz w:val="21"/>
          <w:szCs w:val="21"/>
          <w:highlight w:val="none"/>
        </w:rPr>
        <w:t>经过天数不足一</w:t>
      </w:r>
      <w:r>
        <w:rPr>
          <w:rFonts w:hint="eastAsia" w:ascii="宋体" w:hAnsi="宋体" w:eastAsia="宋体" w:cs="宋体"/>
          <w:color w:val="auto"/>
          <w:sz w:val="21"/>
          <w:szCs w:val="21"/>
          <w:highlight w:val="none"/>
          <w:lang w:eastAsia="zh-CN"/>
        </w:rPr>
        <w:t>日</w:t>
      </w:r>
      <w:r>
        <w:rPr>
          <w:rFonts w:hint="eastAsia" w:ascii="宋体" w:hAnsi="宋体" w:eastAsia="宋体" w:cs="宋体"/>
          <w:color w:val="auto"/>
          <w:sz w:val="21"/>
          <w:szCs w:val="21"/>
          <w:highlight w:val="none"/>
        </w:rPr>
        <w:t>的按一</w:t>
      </w:r>
      <w:r>
        <w:rPr>
          <w:rFonts w:hint="eastAsia" w:ascii="宋体" w:hAnsi="宋体" w:eastAsia="宋体" w:cs="宋体"/>
          <w:color w:val="auto"/>
          <w:sz w:val="21"/>
          <w:szCs w:val="21"/>
          <w:highlight w:val="none"/>
          <w:lang w:eastAsia="zh-CN"/>
        </w:rPr>
        <w:t>日</w:t>
      </w:r>
      <w:r>
        <w:rPr>
          <w:rFonts w:hint="eastAsia" w:ascii="宋体" w:hAnsi="宋体" w:eastAsia="宋体" w:cs="宋体"/>
          <w:color w:val="auto"/>
          <w:sz w:val="21"/>
          <w:szCs w:val="21"/>
          <w:highlight w:val="none"/>
        </w:rPr>
        <w:t>计算。</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jc w:val="left"/>
        <w:textAlignment w:val="auto"/>
        <w:rPr>
          <w:rFonts w:hint="default" w:asciiTheme="minorEastAsia" w:hAnsiTheme="minorEastAsia" w:cstheme="minorEastAsia"/>
          <w:b w:val="0"/>
          <w:bCs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44026"/>
    <w:rsid w:val="0C4E5AA6"/>
    <w:rsid w:val="12046FD4"/>
    <w:rsid w:val="13670037"/>
    <w:rsid w:val="17000A3D"/>
    <w:rsid w:val="17607ACB"/>
    <w:rsid w:val="198C5109"/>
    <w:rsid w:val="19E95894"/>
    <w:rsid w:val="1EFF1C75"/>
    <w:rsid w:val="23A2506D"/>
    <w:rsid w:val="248A53EE"/>
    <w:rsid w:val="26F459E8"/>
    <w:rsid w:val="29B9785E"/>
    <w:rsid w:val="300B5EF7"/>
    <w:rsid w:val="318E7F01"/>
    <w:rsid w:val="32ED354C"/>
    <w:rsid w:val="33EB6FDD"/>
    <w:rsid w:val="35C2671D"/>
    <w:rsid w:val="360804AA"/>
    <w:rsid w:val="38B16E4E"/>
    <w:rsid w:val="3C0E4677"/>
    <w:rsid w:val="3FFF3922"/>
    <w:rsid w:val="40647F68"/>
    <w:rsid w:val="43ED4EC6"/>
    <w:rsid w:val="46391A8D"/>
    <w:rsid w:val="4F8354A3"/>
    <w:rsid w:val="51CE4A2F"/>
    <w:rsid w:val="55CA6E90"/>
    <w:rsid w:val="56C2406D"/>
    <w:rsid w:val="5B64460B"/>
    <w:rsid w:val="5D21426F"/>
    <w:rsid w:val="5E1762E2"/>
    <w:rsid w:val="5F291474"/>
    <w:rsid w:val="6478463D"/>
    <w:rsid w:val="648604F1"/>
    <w:rsid w:val="64B12556"/>
    <w:rsid w:val="67EE7C4F"/>
    <w:rsid w:val="68163E55"/>
    <w:rsid w:val="6F1A7620"/>
    <w:rsid w:val="70330CDB"/>
    <w:rsid w:val="75177FA6"/>
    <w:rsid w:val="7A7B04AF"/>
    <w:rsid w:val="7E8402B2"/>
    <w:rsid w:val="7F311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条款正文"/>
    <w:basedOn w:val="1"/>
    <w:qFormat/>
    <w:uiPriority w:val="0"/>
    <w:pPr>
      <w:adjustRightInd w:val="0"/>
      <w:snapToGrid w:val="0"/>
      <w:ind w:left="840" w:leftChars="400" w:firstLine="420" w:firstLineChars="200"/>
    </w:pPr>
    <w:rPr>
      <w:rFonts w:ascii="Times New Roman" w:hAnsi="Times New Roman" w:cs="Times New Roman"/>
      <w:szCs w:val="24"/>
    </w:rPr>
  </w:style>
  <w:style w:type="character" w:customStyle="1" w:styleId="5">
    <w:name w:val="s11"/>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菠菜小小文</cp:lastModifiedBy>
  <dcterms:modified xsi:type="dcterms:W3CDTF">2021-03-25T01:51:19Z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229DE8347E594AF39D198D1361DCF87F</vt:lpwstr>
  </property>
</Properties>
</file>