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after="157" w:afterLines="50" w:line="240" w:lineRule="auto"/>
        <w:ind w:left="0" w:leftChars="0"/>
        <w:jc w:val="both"/>
        <w:textAlignment w:val="auto"/>
        <w:rPr>
          <w:rFonts w:hint="eastAsia" w:ascii="宋体" w:hAnsi="宋体"/>
          <w:sz w:val="28"/>
          <w:szCs w:val="21"/>
          <w:lang w:eastAsia="zh-CN"/>
        </w:rPr>
      </w:pPr>
      <w:r>
        <w:rPr>
          <w:rFonts w:hint="eastAsia" w:ascii="黑体" w:hAnsi="黑体" w:eastAsia="黑体" w:cs="黑体"/>
          <w:b w:val="0"/>
          <w:bCs/>
          <w:sz w:val="32"/>
          <w:szCs w:val="32"/>
          <w:lang w:eastAsia="zh-CN"/>
        </w:rPr>
        <w:t>附件</w:t>
      </w:r>
      <w:r>
        <w:rPr>
          <w:rFonts w:hint="eastAsia" w:ascii="黑体" w:hAnsi="黑体" w:eastAsia="黑体" w:cs="黑体"/>
          <w:b w:val="0"/>
          <w:bCs/>
          <w:sz w:val="32"/>
          <w:szCs w:val="32"/>
          <w:lang w:val="en-US" w:eastAsia="zh-CN"/>
        </w:rPr>
        <w:t>5：</w:t>
      </w:r>
    </w:p>
    <w:p>
      <w:pPr>
        <w:pStyle w:val="6"/>
        <w:keepNext w:val="0"/>
        <w:keepLines w:val="0"/>
        <w:pageBreakBefore w:val="0"/>
        <w:widowControl w:val="0"/>
        <w:kinsoku/>
        <w:wordWrap/>
        <w:overflowPunct/>
        <w:topLinePunct w:val="0"/>
        <w:autoSpaceDE/>
        <w:autoSpaceDN/>
        <w:bidi w:val="0"/>
        <w:adjustRightInd/>
        <w:snapToGrid/>
        <w:spacing w:before="0" w:after="0" w:line="240" w:lineRule="auto"/>
        <w:ind w:left="0" w:leftChars="0"/>
        <w:jc w:val="center"/>
        <w:textAlignment w:val="auto"/>
        <w:rPr>
          <w:rFonts w:ascii="宋体" w:hAnsi="宋体"/>
          <w:sz w:val="28"/>
          <w:szCs w:val="21"/>
        </w:rPr>
      </w:pPr>
      <w:r>
        <w:rPr>
          <w:rFonts w:hint="eastAsia" w:ascii="宋体" w:hAnsi="宋体"/>
          <w:sz w:val="28"/>
          <w:szCs w:val="21"/>
          <w:lang w:eastAsia="zh-CN"/>
        </w:rPr>
        <w:t>中原农业保险</w:t>
      </w:r>
      <w:r>
        <w:rPr>
          <w:rFonts w:hint="eastAsia" w:ascii="宋体" w:hAnsi="宋体"/>
          <w:sz w:val="28"/>
          <w:szCs w:val="21"/>
        </w:rPr>
        <w:t>股份有限公司</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b/>
          <w:sz w:val="28"/>
          <w:szCs w:val="21"/>
          <w:lang w:val="en-US" w:eastAsia="zh-CN"/>
        </w:rPr>
      </w:pPr>
      <w:r>
        <w:rPr>
          <w:rFonts w:hint="eastAsia" w:ascii="宋体" w:hAnsi="宋体"/>
          <w:b/>
          <w:sz w:val="28"/>
          <w:szCs w:val="21"/>
        </w:rPr>
        <w:t>家庭成员意外伤害保险（互联网专属）</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jc w:val="center"/>
        <w:textAlignment w:val="auto"/>
        <w:rPr>
          <w:rFonts w:ascii="宋体" w:hAnsi="宋体"/>
          <w:b w:val="0"/>
          <w:szCs w:val="21"/>
        </w:rPr>
      </w:pPr>
      <w:r>
        <w:rPr>
          <w:rFonts w:hint="eastAsia" w:ascii="宋体" w:hAnsi="宋体"/>
          <w:b/>
          <w:sz w:val="28"/>
          <w:szCs w:val="21"/>
        </w:rPr>
        <w:t>附加意外医疗保险条款</w:t>
      </w:r>
    </w:p>
    <w:p>
      <w:pPr>
        <w:pStyle w:val="14"/>
        <w:keepNext w:val="0"/>
        <w:keepLines w:val="0"/>
        <w:pageBreakBefore w:val="0"/>
        <w:kinsoku/>
        <w:wordWrap/>
        <w:overflowPunct/>
        <w:topLinePunct w:val="0"/>
        <w:autoSpaceDE/>
        <w:autoSpaceDN/>
        <w:bidi w:val="0"/>
        <w:spacing w:after="157" w:afterLines="50" w:line="240" w:lineRule="auto"/>
        <w:ind w:left="0" w:leftChars="0" w:firstLine="0" w:firstLineChars="0"/>
        <w:jc w:val="center"/>
        <w:textAlignment w:val="auto"/>
        <w:rPr>
          <w:rFonts w:hint="eastAsia" w:ascii="宋体" w:hAnsi="宋体"/>
          <w:b/>
          <w:bCs/>
          <w:szCs w:val="21"/>
          <w:lang w:eastAsia="zh-CN"/>
        </w:rPr>
      </w:pPr>
      <w:r>
        <w:rPr>
          <w:rFonts w:hint="eastAsia" w:ascii="宋体" w:hAnsi="宋体"/>
          <w:b/>
          <w:bCs/>
          <w:szCs w:val="21"/>
          <w:lang w:eastAsia="zh-CN"/>
        </w:rPr>
        <w:t>总则</w:t>
      </w:r>
    </w:p>
    <w:p>
      <w:pPr>
        <w:keepNext w:val="0"/>
        <w:keepLines w:val="0"/>
        <w:pageBreakBefore w:val="0"/>
        <w:kinsoku/>
        <w:wordWrap/>
        <w:overflowPunct/>
        <w:topLinePunct w:val="0"/>
        <w:autoSpaceDE/>
        <w:autoSpaceDN/>
        <w:bidi w:val="0"/>
        <w:adjustRightInd w:val="0"/>
        <w:snapToGrid w:val="0"/>
        <w:spacing w:after="157" w:afterLines="50" w:line="240" w:lineRule="auto"/>
        <w:ind w:left="0" w:leftChars="0" w:right="0" w:firstLine="422" w:firstLineChars="200"/>
        <w:textAlignment w:val="auto"/>
        <w:outlineLvl w:val="9"/>
        <w:rPr>
          <w:rFonts w:hint="eastAsia" w:ascii="宋体" w:hAnsi="宋体" w:eastAsia="宋体" w:cs="宋体"/>
          <w:color w:val="000000"/>
          <w:spacing w:val="5"/>
          <w:sz w:val="21"/>
          <w:szCs w:val="21"/>
          <w:highlight w:val="none"/>
        </w:rPr>
      </w:pPr>
      <w:r>
        <w:rPr>
          <w:rFonts w:hint="eastAsia" w:ascii="宋体" w:hAnsi="宋体" w:eastAsia="宋体" w:cs="宋体"/>
          <w:b/>
          <w:color w:val="000000"/>
          <w:sz w:val="21"/>
          <w:szCs w:val="21"/>
        </w:rPr>
        <w:t xml:space="preserve">第一条  </w:t>
      </w:r>
      <w:r>
        <w:rPr>
          <w:rFonts w:hint="eastAsia" w:ascii="宋体" w:hAnsi="宋体" w:eastAsia="宋体" w:cs="宋体"/>
          <w:color w:val="000000"/>
          <w:spacing w:val="5"/>
          <w:sz w:val="21"/>
          <w:szCs w:val="21"/>
        </w:rPr>
        <w:t>本保险合同须附加于中原农业保险股份有限公司</w:t>
      </w:r>
      <w:r>
        <w:rPr>
          <w:rFonts w:hint="eastAsia" w:ascii="宋体" w:hAnsi="宋体" w:cs="宋体"/>
          <w:color w:val="000000"/>
          <w:spacing w:val="5"/>
          <w:sz w:val="21"/>
          <w:szCs w:val="21"/>
          <w:lang w:eastAsia="zh-CN"/>
        </w:rPr>
        <w:t>家庭成员</w:t>
      </w:r>
      <w:r>
        <w:rPr>
          <w:rFonts w:hint="eastAsia" w:ascii="宋体" w:hAnsi="宋体" w:eastAsia="宋体" w:cs="宋体"/>
          <w:color w:val="000000"/>
          <w:spacing w:val="5"/>
          <w:sz w:val="21"/>
          <w:szCs w:val="21"/>
        </w:rPr>
        <w:t>意外伤害保险（互联网专属）合同（以下简称主险合同）。</w:t>
      </w:r>
      <w:r>
        <w:rPr>
          <w:rFonts w:hint="eastAsia" w:ascii="宋体" w:hAnsi="宋体" w:eastAsia="宋体" w:cs="宋体"/>
          <w:sz w:val="21"/>
          <w:szCs w:val="21"/>
          <w:highlight w:val="none"/>
        </w:rPr>
        <w:t>本附加险合同未约定事项以主险合同为准，与主险合同内容冲突之处，以本附加险合同为准。主险合同效力终止，本附加险合同效力亦同时终止。</w:t>
      </w:r>
    </w:p>
    <w:p>
      <w:pPr>
        <w:pStyle w:val="21"/>
        <w:keepNext w:val="0"/>
        <w:keepLines w:val="0"/>
        <w:pageBreakBefore w:val="0"/>
        <w:kinsoku/>
        <w:wordWrap/>
        <w:overflowPunct/>
        <w:topLinePunct w:val="0"/>
        <w:autoSpaceDE/>
        <w:autoSpaceDN/>
        <w:bidi w:val="0"/>
        <w:adjustRightInd w:val="0"/>
        <w:snapToGrid w:val="0"/>
        <w:spacing w:after="157" w:afterLines="50" w:line="240" w:lineRule="auto"/>
        <w:ind w:left="0" w:leftChars="0" w:right="0" w:firstLine="422" w:firstLineChars="200"/>
        <w:textAlignment w:val="auto"/>
        <w:outlineLvl w:val="9"/>
        <w:rPr>
          <w:rFonts w:hint="eastAsia" w:ascii="宋体" w:hAnsi="宋体" w:eastAsia="宋体" w:cs="宋体"/>
          <w:sz w:val="21"/>
          <w:szCs w:val="21"/>
        </w:rPr>
      </w:pPr>
      <w:r>
        <w:rPr>
          <w:rStyle w:val="22"/>
          <w:rFonts w:hint="eastAsia" w:ascii="宋体" w:hAnsi="宋体" w:eastAsia="宋体" w:cs="宋体"/>
          <w:sz w:val="21"/>
          <w:szCs w:val="21"/>
        </w:rPr>
        <w:t>第二条</w:t>
      </w:r>
      <w:r>
        <w:rPr>
          <w:rStyle w:val="22"/>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本附加险合同的投保人和被保险人与主险合同一致。</w:t>
      </w:r>
    </w:p>
    <w:p>
      <w:pPr>
        <w:keepNext w:val="0"/>
        <w:keepLines w:val="0"/>
        <w:pageBreakBefore w:val="0"/>
        <w:kinsoku/>
        <w:wordWrap/>
        <w:overflowPunct/>
        <w:topLinePunct w:val="0"/>
        <w:autoSpaceDE/>
        <w:autoSpaceDN/>
        <w:bidi w:val="0"/>
        <w:adjustRightInd w:val="0"/>
        <w:snapToGrid w:val="0"/>
        <w:spacing w:after="157" w:afterLines="50" w:line="240" w:lineRule="auto"/>
        <w:ind w:left="0" w:leftChars="0" w:right="0" w:firstLine="422" w:firstLineChars="200"/>
        <w:textAlignment w:val="auto"/>
        <w:outlineLvl w:val="9"/>
        <w:rPr>
          <w:rFonts w:hint="eastAsia" w:ascii="宋体" w:hAnsi="宋体"/>
          <w:szCs w:val="21"/>
        </w:rPr>
      </w:pPr>
      <w:r>
        <w:rPr>
          <w:rStyle w:val="22"/>
          <w:rFonts w:hint="eastAsia" w:ascii="宋体" w:hAnsi="宋体" w:eastAsia="宋体" w:cs="宋体"/>
          <w:sz w:val="21"/>
          <w:szCs w:val="21"/>
          <w:highlight w:val="none"/>
        </w:rPr>
        <w:t>第三条</w:t>
      </w:r>
      <w:r>
        <w:rPr>
          <w:rStyle w:val="22"/>
          <w:rFonts w:hint="eastAsia" w:ascii="宋体" w:hAnsi="宋体" w:eastAsia="宋体" w:cs="宋体"/>
          <w:sz w:val="21"/>
          <w:szCs w:val="21"/>
          <w:highlight w:val="none"/>
          <w:lang w:val="en-US" w:eastAsia="zh-CN"/>
        </w:rPr>
        <w:t xml:space="preserve"> </w:t>
      </w:r>
      <w:r>
        <w:rPr>
          <w:rStyle w:val="22"/>
          <w:rFonts w:hint="eastAsia" w:ascii="宋体" w:hAnsi="宋体" w:eastAsia="宋体" w:cs="宋体"/>
          <w:sz w:val="21"/>
          <w:szCs w:val="21"/>
          <w:highlight w:val="none"/>
        </w:rPr>
        <w:t xml:space="preserve"> </w:t>
      </w:r>
      <w:r>
        <w:rPr>
          <w:rFonts w:hint="eastAsia" w:ascii="宋体" w:hAnsi="宋体" w:eastAsia="宋体" w:cs="宋体"/>
          <w:sz w:val="21"/>
          <w:szCs w:val="21"/>
          <w:highlight w:val="none"/>
        </w:rPr>
        <w:t>除另有约定外，</w:t>
      </w:r>
      <w:r>
        <w:rPr>
          <w:rStyle w:val="23"/>
          <w:rFonts w:hint="eastAsia" w:ascii="宋体" w:hAnsi="宋体" w:eastAsia="宋体" w:cs="宋体"/>
          <w:sz w:val="21"/>
          <w:szCs w:val="21"/>
          <w:highlight w:val="none"/>
        </w:rPr>
        <w:t>本附加险合同保险金的受益人为被保险人本人。</w:t>
      </w:r>
    </w:p>
    <w:p>
      <w:pPr>
        <w:pStyle w:val="14"/>
        <w:keepNext w:val="0"/>
        <w:keepLines w:val="0"/>
        <w:pageBreakBefore w:val="0"/>
        <w:numPr>
          <w:ilvl w:val="0"/>
          <w:numId w:val="0"/>
        </w:numPr>
        <w:kinsoku/>
        <w:wordWrap/>
        <w:overflowPunct/>
        <w:topLinePunct w:val="0"/>
        <w:autoSpaceDE/>
        <w:autoSpaceDN/>
        <w:bidi w:val="0"/>
        <w:spacing w:after="157" w:afterLines="50" w:line="240" w:lineRule="auto"/>
        <w:ind w:left="0" w:leftChars="0"/>
        <w:jc w:val="center"/>
        <w:textAlignment w:val="auto"/>
        <w:rPr>
          <w:rFonts w:hint="default" w:ascii="宋体" w:hAnsi="宋体" w:eastAsia="宋体"/>
          <w:b w:val="0"/>
          <w:bCs w:val="0"/>
          <w:szCs w:val="21"/>
          <w:lang w:val="en-US" w:eastAsia="zh-CN"/>
        </w:rPr>
      </w:pPr>
      <w:r>
        <w:rPr>
          <w:rFonts w:hint="eastAsia" w:ascii="宋体" w:hAnsi="宋体"/>
          <w:b/>
          <w:bCs/>
          <w:szCs w:val="21"/>
          <w:lang w:val="en-US" w:eastAsia="zh-CN"/>
        </w:rPr>
        <w:t>保险责任</w:t>
      </w:r>
    </w:p>
    <w:p>
      <w:pPr>
        <w:pStyle w:val="28"/>
        <w:keepNext w:val="0"/>
        <w:keepLines w:val="0"/>
        <w:pageBreakBefore w:val="0"/>
        <w:widowControl/>
        <w:kinsoku/>
        <w:wordWrap/>
        <w:overflowPunct/>
        <w:topLinePunct w:val="0"/>
        <w:autoSpaceDE/>
        <w:autoSpaceDN/>
        <w:bidi w:val="0"/>
        <w:spacing w:after="157" w:afterLines="50" w:line="240" w:lineRule="auto"/>
        <w:ind w:left="0" w:leftChars="0" w:firstLineChars="200"/>
        <w:jc w:val="left"/>
        <w:textAlignment w:val="auto"/>
        <w:rPr>
          <w:rStyle w:val="26"/>
          <w:rFonts w:hint="eastAsia" w:asciiTheme="majorEastAsia" w:hAnsiTheme="majorEastAsia" w:eastAsiaTheme="majorEastAsia"/>
          <w:kern w:val="0"/>
          <w:sz w:val="21"/>
          <w:szCs w:val="21"/>
          <w:lang w:eastAsia="zh-CN"/>
        </w:rPr>
      </w:pPr>
      <w:r>
        <w:rPr>
          <w:rStyle w:val="26"/>
          <w:rFonts w:hint="eastAsia" w:asciiTheme="majorEastAsia" w:hAnsiTheme="majorEastAsia" w:eastAsiaTheme="majorEastAsia"/>
          <w:b/>
          <w:bCs/>
          <w:kern w:val="0"/>
          <w:sz w:val="21"/>
          <w:szCs w:val="21"/>
          <w:lang w:eastAsia="zh-CN"/>
        </w:rPr>
        <w:t>第四条</w:t>
      </w:r>
      <w:r>
        <w:rPr>
          <w:rStyle w:val="26"/>
          <w:rFonts w:hint="eastAsia" w:asciiTheme="majorEastAsia" w:hAnsiTheme="majorEastAsia" w:eastAsiaTheme="majorEastAsia"/>
          <w:b/>
          <w:bCs/>
          <w:kern w:val="0"/>
          <w:sz w:val="21"/>
          <w:szCs w:val="21"/>
          <w:lang w:val="en-US" w:eastAsia="zh-CN"/>
        </w:rPr>
        <w:t xml:space="preserve">  </w:t>
      </w:r>
      <w:r>
        <w:rPr>
          <w:rStyle w:val="26"/>
          <w:rFonts w:hint="eastAsia" w:asciiTheme="majorEastAsia" w:hAnsiTheme="majorEastAsia" w:eastAsiaTheme="majorEastAsia"/>
          <w:kern w:val="0"/>
          <w:sz w:val="21"/>
          <w:szCs w:val="21"/>
          <w:lang w:eastAsia="zh-CN"/>
        </w:rPr>
        <w:t>在保险期间内，被保险人遭受主险条款责任范围内的意外伤害，并在中华人民共和国境内</w:t>
      </w:r>
      <w:r>
        <w:rPr>
          <w:rStyle w:val="26"/>
          <w:rFonts w:hint="eastAsia" w:asciiTheme="majorEastAsia" w:hAnsiTheme="majorEastAsia" w:eastAsiaTheme="majorEastAsia"/>
          <w:b/>
          <w:bCs/>
          <w:kern w:val="0"/>
          <w:sz w:val="21"/>
          <w:szCs w:val="21"/>
          <w:lang w:eastAsia="zh-CN"/>
        </w:rPr>
        <w:t>（不包括港、澳、台地区）</w:t>
      </w:r>
      <w:r>
        <w:rPr>
          <w:rStyle w:val="26"/>
          <w:rFonts w:hint="eastAsia" w:asciiTheme="majorEastAsia" w:hAnsiTheme="majorEastAsia" w:eastAsiaTheme="majorEastAsia"/>
          <w:kern w:val="0"/>
          <w:sz w:val="21"/>
          <w:szCs w:val="21"/>
          <w:lang w:eastAsia="zh-CN"/>
        </w:rPr>
        <w:t>保险人认可的医疗机构进行治疗，保险人按下列约定给付意外医疗保险金。</w:t>
      </w:r>
    </w:p>
    <w:p>
      <w:pPr>
        <w:pStyle w:val="28"/>
        <w:keepNext w:val="0"/>
        <w:keepLines w:val="0"/>
        <w:pageBreakBefore w:val="0"/>
        <w:widowControl/>
        <w:kinsoku/>
        <w:wordWrap/>
        <w:overflowPunct/>
        <w:topLinePunct w:val="0"/>
        <w:autoSpaceDE/>
        <w:autoSpaceDN/>
        <w:bidi w:val="0"/>
        <w:spacing w:after="157" w:afterLines="50" w:line="240" w:lineRule="auto"/>
        <w:ind w:left="0" w:leftChars="0" w:firstLineChars="200"/>
        <w:jc w:val="left"/>
        <w:textAlignment w:val="auto"/>
        <w:rPr>
          <w:rStyle w:val="26"/>
          <w:rFonts w:hint="eastAsia" w:asciiTheme="majorEastAsia" w:hAnsiTheme="majorEastAsia" w:eastAsiaTheme="majorEastAsia"/>
          <w:b/>
          <w:bCs/>
          <w:kern w:val="0"/>
          <w:sz w:val="21"/>
          <w:szCs w:val="21"/>
          <w:lang w:eastAsia="zh-CN"/>
        </w:rPr>
      </w:pPr>
      <w:r>
        <w:rPr>
          <w:rStyle w:val="26"/>
          <w:rFonts w:hint="eastAsia" w:asciiTheme="majorEastAsia" w:hAnsiTheme="majorEastAsia" w:eastAsiaTheme="majorEastAsia"/>
          <w:kern w:val="0"/>
          <w:sz w:val="21"/>
          <w:szCs w:val="21"/>
          <w:lang w:eastAsia="zh-CN"/>
        </w:rPr>
        <w:t>（1）对于被保险人因该意外伤害所支出的必要且合理的、符合本保险合同签发地政府颁布的基本医疗保险报销范围的医疗费用，保险人在扣除社会医疗保险、公费医疗或任何第三方（包括任何商业医疗保险）已经补偿或给付部分以及本附加保险合同约定的免赔额后，对其余额按本附加保险合同约定的给付比例和门诊急诊限额给付意外医疗保险金。</w:t>
      </w:r>
      <w:r>
        <w:rPr>
          <w:rStyle w:val="26"/>
          <w:rFonts w:hint="eastAsia" w:asciiTheme="majorEastAsia" w:hAnsiTheme="majorEastAsia" w:eastAsiaTheme="majorEastAsia"/>
          <w:b/>
          <w:bCs/>
          <w:kern w:val="0"/>
          <w:sz w:val="21"/>
          <w:szCs w:val="21"/>
          <w:lang w:eastAsia="zh-CN"/>
        </w:rPr>
        <w:t>免赔额、给付比例和门诊急诊限额由投保人、保险人双方约定，并在保险单中载明。</w:t>
      </w:r>
    </w:p>
    <w:p>
      <w:pPr>
        <w:pStyle w:val="28"/>
        <w:keepNext w:val="0"/>
        <w:keepLines w:val="0"/>
        <w:pageBreakBefore w:val="0"/>
        <w:widowControl/>
        <w:kinsoku/>
        <w:wordWrap/>
        <w:overflowPunct/>
        <w:topLinePunct w:val="0"/>
        <w:autoSpaceDE/>
        <w:autoSpaceDN/>
        <w:bidi w:val="0"/>
        <w:spacing w:after="157" w:afterLines="50" w:line="240" w:lineRule="auto"/>
        <w:ind w:left="0" w:leftChars="0" w:firstLineChars="200"/>
        <w:jc w:val="left"/>
        <w:textAlignment w:val="auto"/>
        <w:rPr>
          <w:rStyle w:val="26"/>
          <w:rFonts w:hint="eastAsia" w:asciiTheme="majorEastAsia" w:hAnsiTheme="majorEastAsia" w:eastAsiaTheme="majorEastAsia"/>
          <w:kern w:val="0"/>
          <w:sz w:val="21"/>
          <w:szCs w:val="21"/>
          <w:lang w:eastAsia="zh-CN"/>
        </w:rPr>
      </w:pPr>
      <w:r>
        <w:rPr>
          <w:rStyle w:val="26"/>
          <w:rFonts w:hint="eastAsia" w:asciiTheme="majorEastAsia" w:hAnsiTheme="majorEastAsia" w:eastAsiaTheme="majorEastAsia"/>
          <w:kern w:val="0"/>
          <w:sz w:val="21"/>
          <w:szCs w:val="21"/>
          <w:lang w:eastAsia="zh-CN"/>
        </w:rPr>
        <w:t>（2）保险期间届满被保险人治疗仍未结束的，保险人所负保险责任期限可按下列约定延长：门诊治疗者，自保险期间届满次日起计算，以15日为限；保险期间届满被保险人仍在住院治疗的，自保险期间届满次日起计算，至出院之日止，最长以90日为限。</w:t>
      </w:r>
    </w:p>
    <w:p>
      <w:pPr>
        <w:pStyle w:val="28"/>
        <w:keepNext w:val="0"/>
        <w:keepLines w:val="0"/>
        <w:pageBreakBefore w:val="0"/>
        <w:widowControl/>
        <w:kinsoku/>
        <w:wordWrap/>
        <w:overflowPunct/>
        <w:topLinePunct w:val="0"/>
        <w:autoSpaceDE/>
        <w:autoSpaceDN/>
        <w:bidi w:val="0"/>
        <w:spacing w:after="157" w:afterLines="50" w:line="240" w:lineRule="auto"/>
        <w:ind w:left="0" w:leftChars="0" w:firstLineChars="200"/>
        <w:jc w:val="left"/>
        <w:textAlignment w:val="auto"/>
        <w:rPr>
          <w:rStyle w:val="26"/>
          <w:rFonts w:hint="eastAsia" w:asciiTheme="majorEastAsia" w:hAnsiTheme="majorEastAsia" w:eastAsiaTheme="majorEastAsia"/>
          <w:kern w:val="0"/>
          <w:sz w:val="21"/>
          <w:szCs w:val="21"/>
          <w:lang w:eastAsia="zh-CN"/>
        </w:rPr>
      </w:pPr>
      <w:r>
        <w:rPr>
          <w:rStyle w:val="26"/>
          <w:rFonts w:hint="eastAsia" w:asciiTheme="majorEastAsia" w:hAnsiTheme="majorEastAsia" w:eastAsiaTheme="majorEastAsia"/>
          <w:kern w:val="0"/>
          <w:sz w:val="21"/>
          <w:szCs w:val="21"/>
          <w:lang w:eastAsia="zh-CN"/>
        </w:rPr>
        <w:t>（3）保险人对同一个家庭中所有被保险人所负给付意外医疗保险金的责任以意外医疗家庭保险金额为限，对同一个家庭中所有被保险人一次或者累计给付的意外医疗保险金达到该家庭保险金额时，保险人对该家庭所有被保险人的意外医疗保险责任终止。</w:t>
      </w:r>
    </w:p>
    <w:p>
      <w:pPr>
        <w:pStyle w:val="28"/>
        <w:keepNext w:val="0"/>
        <w:keepLines w:val="0"/>
        <w:pageBreakBefore w:val="0"/>
        <w:widowControl/>
        <w:kinsoku/>
        <w:wordWrap/>
        <w:overflowPunct/>
        <w:topLinePunct w:val="0"/>
        <w:autoSpaceDE/>
        <w:autoSpaceDN/>
        <w:bidi w:val="0"/>
        <w:spacing w:after="157" w:afterLines="50" w:line="240" w:lineRule="auto"/>
        <w:ind w:left="0" w:leftChars="0" w:firstLineChars="200"/>
        <w:jc w:val="left"/>
        <w:textAlignment w:val="auto"/>
        <w:rPr>
          <w:rFonts w:hint="eastAsia"/>
          <w:b w:val="0"/>
          <w:bCs w:val="0"/>
          <w:lang w:eastAsia="zh-CN"/>
        </w:rPr>
      </w:pPr>
      <w:r>
        <w:rPr>
          <w:rStyle w:val="26"/>
          <w:rFonts w:hint="eastAsia" w:asciiTheme="majorEastAsia" w:hAnsiTheme="majorEastAsia" w:eastAsiaTheme="majorEastAsia"/>
          <w:b/>
          <w:bCs/>
          <w:kern w:val="0"/>
          <w:sz w:val="21"/>
          <w:szCs w:val="21"/>
          <w:lang w:eastAsia="zh-CN"/>
        </w:rPr>
        <w:t>（4）本附加险条款适用补偿原则。被保险人通过任何途径所获得的医疗费用补偿金额总和以其实际支出的医疗费用金额为限。被保险人已经从社会医疗保险、公费医疗或任何第三方（包括任何商业医疗保险）获得相关医疗费用补偿的，保险人仅对扣除已获得补偿后的剩余医疗费用，按照合同约定承担给付保险金责任。</w:t>
      </w:r>
      <w:r>
        <w:rPr>
          <w:rStyle w:val="26"/>
          <w:rFonts w:hint="eastAsia" w:asciiTheme="majorEastAsia" w:hAnsiTheme="majorEastAsia" w:eastAsiaTheme="majorEastAsia"/>
          <w:kern w:val="0"/>
          <w:sz w:val="21"/>
          <w:szCs w:val="21"/>
          <w:lang w:val="en-US" w:eastAsia="zh-CN"/>
        </w:rPr>
        <w:t xml:space="preserve"> </w:t>
      </w:r>
    </w:p>
    <w:p>
      <w:pPr>
        <w:pStyle w:val="15"/>
        <w:keepNext w:val="0"/>
        <w:keepLines w:val="0"/>
        <w:pageBreakBefore w:val="0"/>
        <w:kinsoku/>
        <w:wordWrap/>
        <w:overflowPunct/>
        <w:topLinePunct w:val="0"/>
        <w:autoSpaceDE/>
        <w:autoSpaceDN/>
        <w:bidi w:val="0"/>
        <w:spacing w:after="157" w:afterLines="50" w:line="240" w:lineRule="auto"/>
        <w:ind w:left="0" w:leftChars="0" w:firstLine="211" w:firstLineChars="100"/>
        <w:jc w:val="center"/>
        <w:textAlignment w:val="auto"/>
        <w:rPr>
          <w:rFonts w:ascii="宋体" w:hAnsi="宋体"/>
          <w:szCs w:val="21"/>
        </w:rPr>
      </w:pPr>
      <w:r>
        <w:rPr>
          <w:rFonts w:hint="eastAsia" w:ascii="宋体" w:hAnsi="宋体"/>
          <w:szCs w:val="21"/>
        </w:rPr>
        <w:t>责任免除</w:t>
      </w:r>
    </w:p>
    <w:p>
      <w:pPr>
        <w:pStyle w:val="28"/>
        <w:keepNext w:val="0"/>
        <w:keepLines w:val="0"/>
        <w:pageBreakBefore w:val="0"/>
        <w:widowControl/>
        <w:kinsoku/>
        <w:wordWrap/>
        <w:overflowPunct/>
        <w:topLinePunct w:val="0"/>
        <w:autoSpaceDE/>
        <w:autoSpaceDN/>
        <w:bidi w:val="0"/>
        <w:spacing w:after="157" w:afterLines="50" w:line="240" w:lineRule="auto"/>
        <w:ind w:left="0" w:leftChars="0" w:firstLineChars="200"/>
        <w:jc w:val="left"/>
        <w:textAlignment w:val="auto"/>
        <w:rPr>
          <w:rStyle w:val="26"/>
          <w:rFonts w:hint="eastAsia" w:asciiTheme="majorEastAsia" w:hAnsiTheme="majorEastAsia" w:eastAsiaTheme="majorEastAsia" w:cstheme="minorBidi"/>
          <w:b/>
          <w:bCs/>
          <w:kern w:val="0"/>
          <w:sz w:val="21"/>
          <w:szCs w:val="21"/>
          <w:lang w:eastAsia="zh-CN"/>
        </w:rPr>
      </w:pPr>
      <w:r>
        <w:rPr>
          <w:rStyle w:val="26"/>
          <w:rFonts w:hint="eastAsia" w:asciiTheme="majorEastAsia" w:hAnsiTheme="majorEastAsia" w:eastAsiaTheme="majorEastAsia" w:cstheme="minorBidi"/>
          <w:b/>
          <w:bCs/>
          <w:kern w:val="0"/>
          <w:sz w:val="21"/>
          <w:szCs w:val="21"/>
          <w:lang w:eastAsia="zh-CN"/>
        </w:rPr>
        <w:t>第五条</w:t>
      </w:r>
      <w:r>
        <w:rPr>
          <w:rStyle w:val="26"/>
          <w:rFonts w:hint="eastAsia" w:asciiTheme="majorEastAsia" w:hAnsiTheme="majorEastAsia" w:eastAsiaTheme="majorEastAsia" w:cstheme="minorBidi"/>
          <w:b/>
          <w:bCs/>
          <w:kern w:val="0"/>
          <w:sz w:val="21"/>
          <w:szCs w:val="21"/>
          <w:lang w:val="en-US" w:eastAsia="zh-CN"/>
        </w:rPr>
        <w:t xml:space="preserve">  </w:t>
      </w:r>
      <w:r>
        <w:rPr>
          <w:rStyle w:val="26"/>
          <w:rFonts w:hint="eastAsia" w:asciiTheme="majorEastAsia" w:hAnsiTheme="majorEastAsia" w:eastAsiaTheme="majorEastAsia" w:cstheme="minorBidi"/>
          <w:b/>
          <w:bCs/>
          <w:kern w:val="0"/>
          <w:sz w:val="21"/>
          <w:szCs w:val="21"/>
          <w:lang w:eastAsia="zh-CN"/>
        </w:rPr>
        <w:t>主险条款中列明的“责任免除”事项，也适用于本附加险合同，保险人不承担给付保险金责任。</w:t>
      </w:r>
    </w:p>
    <w:p>
      <w:pPr>
        <w:pStyle w:val="28"/>
        <w:keepNext w:val="0"/>
        <w:keepLines w:val="0"/>
        <w:pageBreakBefore w:val="0"/>
        <w:widowControl/>
        <w:kinsoku/>
        <w:wordWrap/>
        <w:overflowPunct/>
        <w:topLinePunct w:val="0"/>
        <w:autoSpaceDE/>
        <w:autoSpaceDN/>
        <w:bidi w:val="0"/>
        <w:spacing w:after="157" w:afterLines="50" w:line="240" w:lineRule="auto"/>
        <w:ind w:left="0" w:leftChars="0" w:firstLineChars="200"/>
        <w:jc w:val="left"/>
        <w:textAlignment w:val="auto"/>
        <w:rPr>
          <w:rStyle w:val="26"/>
          <w:rFonts w:hint="eastAsia" w:asciiTheme="majorEastAsia" w:hAnsiTheme="majorEastAsia" w:eastAsiaTheme="majorEastAsia" w:cstheme="minorBidi"/>
          <w:b/>
          <w:bCs/>
          <w:kern w:val="0"/>
          <w:sz w:val="21"/>
          <w:szCs w:val="21"/>
          <w:lang w:eastAsia="zh-CN"/>
        </w:rPr>
      </w:pPr>
      <w:r>
        <w:rPr>
          <w:rStyle w:val="26"/>
          <w:rFonts w:hint="eastAsia" w:asciiTheme="majorEastAsia" w:hAnsiTheme="majorEastAsia" w:eastAsiaTheme="majorEastAsia" w:cstheme="minorBidi"/>
          <w:b/>
          <w:bCs/>
          <w:kern w:val="0"/>
          <w:sz w:val="21"/>
          <w:szCs w:val="21"/>
          <w:lang w:eastAsia="zh-CN"/>
        </w:rPr>
        <w:t>第六条</w:t>
      </w:r>
      <w:r>
        <w:rPr>
          <w:rStyle w:val="26"/>
          <w:rFonts w:hint="eastAsia" w:asciiTheme="majorEastAsia" w:hAnsiTheme="majorEastAsia" w:eastAsiaTheme="majorEastAsia" w:cstheme="minorBidi"/>
          <w:b/>
          <w:bCs/>
          <w:kern w:val="0"/>
          <w:sz w:val="21"/>
          <w:szCs w:val="21"/>
          <w:lang w:val="en-US" w:eastAsia="zh-CN"/>
        </w:rPr>
        <w:t xml:space="preserve">  </w:t>
      </w:r>
      <w:r>
        <w:rPr>
          <w:rStyle w:val="26"/>
          <w:rFonts w:hint="eastAsia" w:asciiTheme="majorEastAsia" w:hAnsiTheme="majorEastAsia" w:eastAsiaTheme="majorEastAsia" w:cstheme="minorBidi"/>
          <w:b/>
          <w:bCs/>
          <w:kern w:val="0"/>
          <w:sz w:val="21"/>
          <w:szCs w:val="21"/>
          <w:lang w:eastAsia="zh-CN"/>
        </w:rPr>
        <w:t>被保险人因下列情形导致医疗费用支出的，保险人也不承担给付保险金责任：</w:t>
      </w:r>
    </w:p>
    <w:p>
      <w:pPr>
        <w:pStyle w:val="28"/>
        <w:keepNext w:val="0"/>
        <w:keepLines w:val="0"/>
        <w:pageBreakBefore w:val="0"/>
        <w:widowControl/>
        <w:kinsoku/>
        <w:wordWrap/>
        <w:overflowPunct/>
        <w:topLinePunct w:val="0"/>
        <w:autoSpaceDE/>
        <w:autoSpaceDN/>
        <w:bidi w:val="0"/>
        <w:spacing w:after="157" w:afterLines="50" w:line="240" w:lineRule="auto"/>
        <w:ind w:left="0" w:leftChars="0" w:firstLineChars="200"/>
        <w:jc w:val="left"/>
        <w:textAlignment w:val="auto"/>
        <w:rPr>
          <w:rStyle w:val="26"/>
          <w:rFonts w:hint="eastAsia" w:asciiTheme="majorEastAsia" w:hAnsiTheme="majorEastAsia" w:eastAsiaTheme="majorEastAsia" w:cstheme="minorBidi"/>
          <w:b/>
          <w:bCs/>
          <w:kern w:val="0"/>
          <w:sz w:val="21"/>
          <w:szCs w:val="21"/>
          <w:lang w:eastAsia="zh-CN"/>
        </w:rPr>
      </w:pPr>
      <w:r>
        <w:rPr>
          <w:rStyle w:val="26"/>
          <w:rFonts w:hint="eastAsia" w:asciiTheme="majorEastAsia" w:hAnsiTheme="majorEastAsia" w:eastAsiaTheme="majorEastAsia" w:cstheme="minorBidi"/>
          <w:b/>
          <w:bCs/>
          <w:kern w:val="0"/>
          <w:sz w:val="21"/>
          <w:szCs w:val="21"/>
          <w:lang w:eastAsia="zh-CN"/>
        </w:rPr>
        <w:t>（1）非因意外伤害而进行的整容、整形手术，以及因任何原因进行的美容；</w:t>
      </w:r>
    </w:p>
    <w:p>
      <w:pPr>
        <w:pStyle w:val="28"/>
        <w:keepNext w:val="0"/>
        <w:keepLines w:val="0"/>
        <w:pageBreakBefore w:val="0"/>
        <w:widowControl/>
        <w:kinsoku/>
        <w:wordWrap/>
        <w:overflowPunct/>
        <w:topLinePunct w:val="0"/>
        <w:autoSpaceDE/>
        <w:autoSpaceDN/>
        <w:bidi w:val="0"/>
        <w:spacing w:after="157" w:afterLines="50" w:line="240" w:lineRule="auto"/>
        <w:ind w:left="0" w:leftChars="0" w:firstLineChars="200"/>
        <w:jc w:val="left"/>
        <w:textAlignment w:val="auto"/>
        <w:rPr>
          <w:rStyle w:val="26"/>
          <w:rFonts w:hint="eastAsia" w:asciiTheme="majorEastAsia" w:hAnsiTheme="majorEastAsia" w:eastAsiaTheme="majorEastAsia" w:cstheme="minorBidi"/>
          <w:b/>
          <w:bCs/>
          <w:kern w:val="0"/>
          <w:sz w:val="21"/>
          <w:szCs w:val="21"/>
          <w:lang w:eastAsia="zh-CN"/>
        </w:rPr>
      </w:pPr>
      <w:r>
        <w:rPr>
          <w:rStyle w:val="26"/>
          <w:rFonts w:hint="eastAsia" w:asciiTheme="majorEastAsia" w:hAnsiTheme="majorEastAsia" w:eastAsiaTheme="majorEastAsia" w:cstheme="minorBidi"/>
          <w:b/>
          <w:bCs/>
          <w:kern w:val="0"/>
          <w:sz w:val="21"/>
          <w:szCs w:val="21"/>
          <w:lang w:eastAsia="zh-CN"/>
        </w:rPr>
        <w:t>（2）非因意外伤害而进行的牙科治疗或手术，因矫正视力而作的眼科验光检查，以及任何原因导致的牙齿修复或牙齿整形、视力矫正、安装及购买康复性器具（如眼镜、轮椅、义齿、义眼、义肢、助听器等）；</w:t>
      </w:r>
    </w:p>
    <w:p>
      <w:pPr>
        <w:pStyle w:val="28"/>
        <w:keepNext w:val="0"/>
        <w:keepLines w:val="0"/>
        <w:pageBreakBefore w:val="0"/>
        <w:widowControl/>
        <w:kinsoku/>
        <w:wordWrap/>
        <w:overflowPunct/>
        <w:topLinePunct w:val="0"/>
        <w:autoSpaceDE/>
        <w:autoSpaceDN/>
        <w:bidi w:val="0"/>
        <w:spacing w:after="157" w:afterLines="50" w:line="240" w:lineRule="auto"/>
        <w:ind w:left="0" w:leftChars="0" w:firstLineChars="200"/>
        <w:jc w:val="left"/>
        <w:textAlignment w:val="auto"/>
        <w:rPr>
          <w:rStyle w:val="26"/>
          <w:rFonts w:hint="eastAsia" w:asciiTheme="majorEastAsia" w:hAnsiTheme="majorEastAsia" w:eastAsiaTheme="majorEastAsia" w:cstheme="minorBidi"/>
          <w:b/>
          <w:bCs/>
          <w:kern w:val="0"/>
          <w:sz w:val="21"/>
          <w:szCs w:val="21"/>
          <w:lang w:eastAsia="zh-CN"/>
        </w:rPr>
      </w:pPr>
      <w:r>
        <w:rPr>
          <w:rStyle w:val="26"/>
          <w:rFonts w:hint="eastAsia" w:asciiTheme="majorEastAsia" w:hAnsiTheme="majorEastAsia" w:eastAsiaTheme="majorEastAsia" w:cstheme="minorBidi"/>
          <w:b/>
          <w:bCs/>
          <w:kern w:val="0"/>
          <w:sz w:val="21"/>
          <w:szCs w:val="21"/>
          <w:lang w:eastAsia="zh-CN"/>
        </w:rPr>
        <w:t>（3）一般身体检查、疗养、特别护理、静养、康复性治疗、物理治疗或心理治疗；</w:t>
      </w:r>
    </w:p>
    <w:p>
      <w:pPr>
        <w:pStyle w:val="28"/>
        <w:keepNext w:val="0"/>
        <w:keepLines w:val="0"/>
        <w:pageBreakBefore w:val="0"/>
        <w:widowControl/>
        <w:kinsoku/>
        <w:wordWrap/>
        <w:overflowPunct/>
        <w:topLinePunct w:val="0"/>
        <w:autoSpaceDE/>
        <w:autoSpaceDN/>
        <w:bidi w:val="0"/>
        <w:spacing w:after="157" w:afterLines="50" w:line="240" w:lineRule="auto"/>
        <w:ind w:left="0" w:leftChars="0" w:firstLineChars="200"/>
        <w:jc w:val="left"/>
        <w:textAlignment w:val="auto"/>
        <w:rPr>
          <w:rStyle w:val="26"/>
          <w:rFonts w:hint="eastAsia" w:asciiTheme="majorEastAsia" w:hAnsiTheme="majorEastAsia" w:eastAsiaTheme="majorEastAsia" w:cstheme="minorBidi"/>
          <w:b/>
          <w:bCs/>
          <w:kern w:val="0"/>
          <w:sz w:val="21"/>
          <w:szCs w:val="21"/>
          <w:lang w:eastAsia="zh-CN"/>
        </w:rPr>
      </w:pPr>
      <w:r>
        <w:rPr>
          <w:rStyle w:val="26"/>
          <w:rFonts w:hint="eastAsia" w:asciiTheme="majorEastAsia" w:hAnsiTheme="majorEastAsia" w:eastAsiaTheme="majorEastAsia" w:cstheme="minorBidi"/>
          <w:b/>
          <w:bCs/>
          <w:kern w:val="0"/>
          <w:sz w:val="21"/>
          <w:szCs w:val="21"/>
          <w:lang w:eastAsia="zh-CN"/>
        </w:rPr>
        <w:t>（4）被保险人在家自设病床治疗。</w:t>
      </w:r>
    </w:p>
    <w:p>
      <w:pPr>
        <w:pStyle w:val="28"/>
        <w:keepNext w:val="0"/>
        <w:keepLines w:val="0"/>
        <w:pageBreakBefore w:val="0"/>
        <w:widowControl/>
        <w:kinsoku/>
        <w:wordWrap/>
        <w:overflowPunct/>
        <w:topLinePunct w:val="0"/>
        <w:autoSpaceDE/>
        <w:autoSpaceDN/>
        <w:bidi w:val="0"/>
        <w:spacing w:after="157" w:afterLines="50" w:line="240" w:lineRule="auto"/>
        <w:ind w:left="0" w:leftChars="0" w:firstLineChars="200"/>
        <w:jc w:val="left"/>
        <w:textAlignment w:val="auto"/>
        <w:rPr>
          <w:rStyle w:val="26"/>
          <w:rFonts w:hint="eastAsia" w:asciiTheme="majorEastAsia" w:hAnsiTheme="majorEastAsia" w:eastAsiaTheme="majorEastAsia" w:cstheme="minorBidi"/>
          <w:b/>
          <w:bCs/>
          <w:kern w:val="0"/>
          <w:sz w:val="21"/>
          <w:szCs w:val="21"/>
          <w:lang w:eastAsia="zh-CN"/>
        </w:rPr>
      </w:pPr>
      <w:r>
        <w:rPr>
          <w:rStyle w:val="26"/>
          <w:rFonts w:hint="eastAsia" w:asciiTheme="majorEastAsia" w:hAnsiTheme="majorEastAsia" w:eastAsiaTheme="majorEastAsia" w:cstheme="minorBidi"/>
          <w:b/>
          <w:bCs/>
          <w:kern w:val="0"/>
          <w:sz w:val="21"/>
          <w:szCs w:val="21"/>
          <w:lang w:eastAsia="zh-CN"/>
        </w:rPr>
        <w:t>第七条</w:t>
      </w:r>
      <w:r>
        <w:rPr>
          <w:rStyle w:val="26"/>
          <w:rFonts w:hint="eastAsia" w:asciiTheme="majorEastAsia" w:hAnsiTheme="majorEastAsia" w:eastAsiaTheme="majorEastAsia" w:cstheme="minorBidi"/>
          <w:b/>
          <w:bCs/>
          <w:kern w:val="0"/>
          <w:sz w:val="21"/>
          <w:szCs w:val="21"/>
          <w:lang w:val="en-US" w:eastAsia="zh-CN"/>
        </w:rPr>
        <w:t xml:space="preserve">  </w:t>
      </w:r>
      <w:r>
        <w:rPr>
          <w:rStyle w:val="26"/>
          <w:rFonts w:hint="eastAsia" w:asciiTheme="majorEastAsia" w:hAnsiTheme="majorEastAsia" w:eastAsiaTheme="majorEastAsia" w:cstheme="minorBidi"/>
          <w:b/>
          <w:bCs/>
          <w:kern w:val="0"/>
          <w:sz w:val="21"/>
          <w:szCs w:val="21"/>
          <w:lang w:eastAsia="zh-CN"/>
        </w:rPr>
        <w:t>对于本保险合同载明的免赔额，保险人不承担给付保险金的责任。</w:t>
      </w:r>
    </w:p>
    <w:p>
      <w:pPr>
        <w:pStyle w:val="15"/>
        <w:keepNext w:val="0"/>
        <w:keepLines w:val="0"/>
        <w:pageBreakBefore w:val="0"/>
        <w:kinsoku/>
        <w:wordWrap/>
        <w:overflowPunct/>
        <w:topLinePunct w:val="0"/>
        <w:autoSpaceDE/>
        <w:autoSpaceDN/>
        <w:bidi w:val="0"/>
        <w:spacing w:after="157" w:afterLines="50" w:line="240" w:lineRule="auto"/>
        <w:ind w:left="0" w:leftChars="0"/>
        <w:jc w:val="center"/>
        <w:textAlignment w:val="auto"/>
        <w:rPr>
          <w:rFonts w:ascii="宋体" w:hAnsi="宋体"/>
          <w:szCs w:val="21"/>
        </w:rPr>
      </w:pPr>
      <w:r>
        <w:rPr>
          <w:rFonts w:hint="eastAsia" w:ascii="宋体" w:hAnsi="宋体"/>
          <w:szCs w:val="21"/>
        </w:rPr>
        <w:t>保险金额</w:t>
      </w:r>
    </w:p>
    <w:p>
      <w:pPr>
        <w:pStyle w:val="28"/>
        <w:keepNext w:val="0"/>
        <w:keepLines w:val="0"/>
        <w:pageBreakBefore w:val="0"/>
        <w:widowControl/>
        <w:kinsoku/>
        <w:wordWrap/>
        <w:overflowPunct/>
        <w:topLinePunct w:val="0"/>
        <w:autoSpaceDE/>
        <w:autoSpaceDN/>
        <w:bidi w:val="0"/>
        <w:spacing w:after="157" w:afterLines="50" w:line="240" w:lineRule="auto"/>
        <w:ind w:left="0" w:leftChars="0" w:firstLineChars="200"/>
        <w:jc w:val="left"/>
        <w:textAlignment w:val="auto"/>
        <w:rPr>
          <w:rStyle w:val="26"/>
          <w:rFonts w:hint="eastAsia" w:asciiTheme="majorEastAsia" w:hAnsiTheme="majorEastAsia" w:eastAsiaTheme="majorEastAsia" w:cstheme="minorBidi"/>
          <w:b w:val="0"/>
          <w:bCs w:val="0"/>
          <w:kern w:val="0"/>
          <w:sz w:val="21"/>
          <w:szCs w:val="21"/>
          <w:lang w:eastAsia="zh-CN"/>
        </w:rPr>
      </w:pPr>
      <w:r>
        <w:rPr>
          <w:rStyle w:val="26"/>
          <w:rFonts w:hint="eastAsia" w:asciiTheme="majorEastAsia" w:hAnsiTheme="majorEastAsia" w:eastAsiaTheme="majorEastAsia" w:cstheme="minorBidi"/>
          <w:b/>
          <w:bCs/>
          <w:kern w:val="0"/>
          <w:sz w:val="21"/>
          <w:szCs w:val="21"/>
          <w:lang w:eastAsia="zh-CN"/>
        </w:rPr>
        <w:t>第八条</w:t>
      </w:r>
      <w:r>
        <w:rPr>
          <w:rStyle w:val="26"/>
          <w:rFonts w:hint="eastAsia" w:asciiTheme="majorEastAsia" w:hAnsiTheme="majorEastAsia" w:eastAsiaTheme="majorEastAsia" w:cstheme="minorBidi"/>
          <w:b/>
          <w:bCs/>
          <w:kern w:val="0"/>
          <w:sz w:val="21"/>
          <w:szCs w:val="21"/>
          <w:lang w:val="en-US" w:eastAsia="zh-CN"/>
        </w:rPr>
        <w:t xml:space="preserve">  </w:t>
      </w:r>
      <w:r>
        <w:rPr>
          <w:rStyle w:val="26"/>
          <w:rFonts w:hint="eastAsia" w:asciiTheme="majorEastAsia" w:hAnsiTheme="majorEastAsia" w:eastAsiaTheme="majorEastAsia" w:cstheme="minorBidi"/>
          <w:b w:val="0"/>
          <w:bCs w:val="0"/>
          <w:kern w:val="0"/>
          <w:sz w:val="21"/>
          <w:szCs w:val="21"/>
          <w:lang w:eastAsia="zh-CN"/>
        </w:rPr>
        <w:t>保险单中所载的意外医疗家庭保险金额是保险人对该家庭所有被保险人承担给付意外医疗保险金责任的最高限额。经投保人和保险人双方约定，可选择按照以下方式分配家庭保险金额，并在保险单中载明。</w:t>
      </w:r>
    </w:p>
    <w:p>
      <w:pPr>
        <w:pStyle w:val="28"/>
        <w:keepNext w:val="0"/>
        <w:keepLines w:val="0"/>
        <w:pageBreakBefore w:val="0"/>
        <w:widowControl/>
        <w:kinsoku/>
        <w:wordWrap/>
        <w:overflowPunct/>
        <w:topLinePunct w:val="0"/>
        <w:autoSpaceDE/>
        <w:autoSpaceDN/>
        <w:bidi w:val="0"/>
        <w:spacing w:after="157" w:afterLines="50" w:line="240" w:lineRule="auto"/>
        <w:ind w:left="0" w:leftChars="0" w:firstLineChars="200"/>
        <w:jc w:val="left"/>
        <w:textAlignment w:val="auto"/>
        <w:rPr>
          <w:rStyle w:val="26"/>
          <w:rFonts w:hint="eastAsia" w:asciiTheme="majorEastAsia" w:hAnsiTheme="majorEastAsia" w:eastAsiaTheme="majorEastAsia" w:cstheme="minorBidi"/>
          <w:b w:val="0"/>
          <w:bCs w:val="0"/>
          <w:kern w:val="0"/>
          <w:sz w:val="21"/>
          <w:szCs w:val="21"/>
          <w:lang w:eastAsia="zh-CN"/>
        </w:rPr>
      </w:pPr>
      <w:r>
        <w:rPr>
          <w:rStyle w:val="26"/>
          <w:rFonts w:hint="eastAsia" w:asciiTheme="majorEastAsia" w:hAnsiTheme="majorEastAsia" w:eastAsiaTheme="majorEastAsia" w:cstheme="minorBidi"/>
          <w:b/>
          <w:bCs/>
          <w:kern w:val="0"/>
          <w:sz w:val="21"/>
          <w:szCs w:val="21"/>
          <w:lang w:eastAsia="zh-CN"/>
        </w:rPr>
        <w:t>（1）均分家庭保险金额</w:t>
      </w:r>
    </w:p>
    <w:p>
      <w:pPr>
        <w:pStyle w:val="28"/>
        <w:keepNext w:val="0"/>
        <w:keepLines w:val="0"/>
        <w:pageBreakBefore w:val="0"/>
        <w:widowControl/>
        <w:kinsoku/>
        <w:wordWrap/>
        <w:overflowPunct/>
        <w:topLinePunct w:val="0"/>
        <w:autoSpaceDE/>
        <w:autoSpaceDN/>
        <w:bidi w:val="0"/>
        <w:spacing w:after="157" w:afterLines="50" w:line="240" w:lineRule="auto"/>
        <w:ind w:left="0" w:leftChars="0" w:firstLineChars="200"/>
        <w:jc w:val="left"/>
        <w:textAlignment w:val="auto"/>
        <w:rPr>
          <w:rStyle w:val="26"/>
          <w:rFonts w:hint="eastAsia" w:asciiTheme="majorEastAsia" w:hAnsiTheme="majorEastAsia" w:eastAsiaTheme="majorEastAsia" w:cstheme="minorBidi"/>
          <w:b w:val="0"/>
          <w:bCs w:val="0"/>
          <w:kern w:val="0"/>
          <w:sz w:val="21"/>
          <w:szCs w:val="21"/>
          <w:lang w:eastAsia="zh-CN"/>
        </w:rPr>
      </w:pPr>
      <w:r>
        <w:rPr>
          <w:rStyle w:val="26"/>
          <w:rFonts w:hint="eastAsia" w:asciiTheme="majorEastAsia" w:hAnsiTheme="majorEastAsia" w:eastAsiaTheme="majorEastAsia" w:cstheme="minorBidi"/>
          <w:b w:val="0"/>
          <w:bCs w:val="0"/>
          <w:kern w:val="0"/>
          <w:sz w:val="21"/>
          <w:szCs w:val="21"/>
          <w:lang w:eastAsia="zh-CN"/>
        </w:rPr>
        <w:t>意外医疗保险责任的每人保险金额=意外医疗家庭保险金额÷该家庭中的被保险人总人数。被保险人总人数以投保时告知为准。保险人对每一被保险人在意外医疗保险责任项下一次或者累计给付的保险金之和以意外医疗保险责任的每人保险金额为限。</w:t>
      </w:r>
    </w:p>
    <w:p>
      <w:pPr>
        <w:pStyle w:val="28"/>
        <w:keepNext w:val="0"/>
        <w:keepLines w:val="0"/>
        <w:pageBreakBefore w:val="0"/>
        <w:widowControl/>
        <w:kinsoku/>
        <w:wordWrap/>
        <w:overflowPunct/>
        <w:topLinePunct w:val="0"/>
        <w:autoSpaceDE/>
        <w:autoSpaceDN/>
        <w:bidi w:val="0"/>
        <w:spacing w:after="157" w:afterLines="50" w:line="240" w:lineRule="auto"/>
        <w:ind w:left="0" w:leftChars="0" w:firstLineChars="200"/>
        <w:jc w:val="left"/>
        <w:textAlignment w:val="auto"/>
        <w:rPr>
          <w:rStyle w:val="26"/>
          <w:rFonts w:hint="eastAsia" w:asciiTheme="majorEastAsia" w:hAnsiTheme="majorEastAsia" w:eastAsiaTheme="majorEastAsia" w:cstheme="minorBidi"/>
          <w:b/>
          <w:bCs/>
          <w:kern w:val="0"/>
          <w:sz w:val="21"/>
          <w:szCs w:val="21"/>
          <w:lang w:eastAsia="zh-CN"/>
        </w:rPr>
      </w:pPr>
      <w:r>
        <w:rPr>
          <w:rStyle w:val="26"/>
          <w:rFonts w:hint="eastAsia" w:asciiTheme="majorEastAsia" w:hAnsiTheme="majorEastAsia" w:eastAsiaTheme="majorEastAsia" w:cstheme="minorBidi"/>
          <w:b/>
          <w:bCs/>
          <w:kern w:val="0"/>
          <w:sz w:val="21"/>
          <w:szCs w:val="21"/>
          <w:lang w:eastAsia="zh-CN"/>
        </w:rPr>
        <w:t>（2）共享家庭保险金额</w:t>
      </w:r>
    </w:p>
    <w:p>
      <w:pPr>
        <w:pStyle w:val="28"/>
        <w:keepNext w:val="0"/>
        <w:keepLines w:val="0"/>
        <w:pageBreakBefore w:val="0"/>
        <w:widowControl/>
        <w:kinsoku/>
        <w:wordWrap/>
        <w:overflowPunct/>
        <w:topLinePunct w:val="0"/>
        <w:autoSpaceDE/>
        <w:autoSpaceDN/>
        <w:bidi w:val="0"/>
        <w:spacing w:after="157" w:afterLines="50" w:line="240" w:lineRule="auto"/>
        <w:ind w:left="0" w:leftChars="0" w:firstLineChars="200"/>
        <w:jc w:val="left"/>
        <w:textAlignment w:val="auto"/>
        <w:rPr>
          <w:rStyle w:val="26"/>
          <w:rFonts w:hint="eastAsia" w:asciiTheme="majorEastAsia" w:hAnsiTheme="majorEastAsia" w:eastAsiaTheme="majorEastAsia" w:cstheme="minorBidi"/>
          <w:b w:val="0"/>
          <w:bCs w:val="0"/>
          <w:kern w:val="0"/>
          <w:sz w:val="21"/>
          <w:szCs w:val="21"/>
          <w:lang w:eastAsia="zh-CN"/>
        </w:rPr>
      </w:pPr>
      <w:r>
        <w:rPr>
          <w:rStyle w:val="26"/>
          <w:rFonts w:hint="eastAsia" w:asciiTheme="majorEastAsia" w:hAnsiTheme="majorEastAsia" w:eastAsiaTheme="majorEastAsia" w:cstheme="minorBidi"/>
          <w:b w:val="0"/>
          <w:bCs w:val="0"/>
          <w:kern w:val="0"/>
          <w:sz w:val="21"/>
          <w:szCs w:val="21"/>
          <w:lang w:eastAsia="zh-CN"/>
        </w:rPr>
        <w:t>指家庭中所有被保险人共享意外医疗家庭保险金额。保险人对家庭所有被保险人在意外医疗保险责任项下一次或者累计给付的保险金之和不超过意外医疗家庭保险金额。</w:t>
      </w:r>
    </w:p>
    <w:p>
      <w:pPr>
        <w:pStyle w:val="28"/>
        <w:keepNext w:val="0"/>
        <w:keepLines w:val="0"/>
        <w:pageBreakBefore w:val="0"/>
        <w:widowControl/>
        <w:kinsoku/>
        <w:wordWrap/>
        <w:overflowPunct/>
        <w:topLinePunct w:val="0"/>
        <w:autoSpaceDE/>
        <w:autoSpaceDN/>
        <w:bidi w:val="0"/>
        <w:spacing w:after="157" w:afterLines="50" w:line="240" w:lineRule="auto"/>
        <w:ind w:left="0" w:leftChars="0" w:firstLineChars="200"/>
        <w:jc w:val="left"/>
        <w:textAlignment w:val="auto"/>
        <w:rPr>
          <w:rStyle w:val="26"/>
          <w:rFonts w:hint="eastAsia" w:asciiTheme="majorEastAsia" w:hAnsiTheme="majorEastAsia" w:eastAsiaTheme="majorEastAsia" w:cstheme="minorBidi"/>
          <w:b w:val="0"/>
          <w:bCs w:val="0"/>
          <w:kern w:val="0"/>
          <w:sz w:val="21"/>
          <w:szCs w:val="21"/>
          <w:lang w:eastAsia="zh-CN"/>
        </w:rPr>
      </w:pPr>
      <w:r>
        <w:rPr>
          <w:rStyle w:val="26"/>
          <w:rFonts w:hint="eastAsia" w:asciiTheme="majorEastAsia" w:hAnsiTheme="majorEastAsia" w:eastAsiaTheme="majorEastAsia" w:cstheme="minorBidi"/>
          <w:b w:val="0"/>
          <w:bCs w:val="0"/>
          <w:kern w:val="0"/>
          <w:sz w:val="21"/>
          <w:szCs w:val="21"/>
          <w:lang w:eastAsia="zh-CN"/>
        </w:rPr>
        <w:t>当多名被保险人发生保险事故的，保险人按照提交完整保险金申请资料并申请给付保险金的先后顺序依次计算并给付保险金，后续案件在剩余保险金额范围内计算并给付保险金。</w:t>
      </w:r>
    </w:p>
    <w:p>
      <w:pPr>
        <w:pStyle w:val="28"/>
        <w:keepNext w:val="0"/>
        <w:keepLines w:val="0"/>
        <w:pageBreakBefore w:val="0"/>
        <w:widowControl/>
        <w:kinsoku/>
        <w:wordWrap/>
        <w:overflowPunct/>
        <w:topLinePunct w:val="0"/>
        <w:autoSpaceDE/>
        <w:autoSpaceDN/>
        <w:bidi w:val="0"/>
        <w:spacing w:after="157" w:afterLines="50" w:line="240" w:lineRule="auto"/>
        <w:ind w:left="0" w:leftChars="0" w:firstLineChars="200"/>
        <w:jc w:val="left"/>
        <w:textAlignment w:val="auto"/>
        <w:rPr>
          <w:rStyle w:val="26"/>
          <w:rFonts w:hint="eastAsia" w:asciiTheme="majorEastAsia" w:hAnsiTheme="majorEastAsia" w:eastAsiaTheme="majorEastAsia" w:cstheme="minorBidi"/>
          <w:b w:val="0"/>
          <w:bCs w:val="0"/>
          <w:kern w:val="0"/>
          <w:sz w:val="21"/>
          <w:szCs w:val="21"/>
          <w:lang w:eastAsia="zh-CN"/>
        </w:rPr>
      </w:pPr>
      <w:r>
        <w:rPr>
          <w:rStyle w:val="26"/>
          <w:rFonts w:hint="eastAsia" w:asciiTheme="majorEastAsia" w:hAnsiTheme="majorEastAsia" w:eastAsiaTheme="majorEastAsia" w:cstheme="minorBidi"/>
          <w:b w:val="0"/>
          <w:bCs w:val="0"/>
          <w:kern w:val="0"/>
          <w:sz w:val="21"/>
          <w:szCs w:val="21"/>
          <w:lang w:eastAsia="zh-CN"/>
        </w:rPr>
        <w:t>当多名被保险人发生保险事故且同时提交完整保险金申请资料并申请给付保险金的，保险人按单独提交保险金申请资料的情况分别计算每人应给付金额。若多名被保险人的应给付金额之和大于家庭保险金额与既往已给付金额之差的，保险人按下述公式计算每人实际给付金额：（该被保险人应给付金额÷多名被保险人应给付金额之和）×（家庭保险金额-既往已给付金额）。</w:t>
      </w:r>
    </w:p>
    <w:p>
      <w:pPr>
        <w:pStyle w:val="28"/>
        <w:keepNext w:val="0"/>
        <w:keepLines w:val="0"/>
        <w:pageBreakBefore w:val="0"/>
        <w:widowControl/>
        <w:kinsoku/>
        <w:wordWrap/>
        <w:overflowPunct/>
        <w:topLinePunct w:val="0"/>
        <w:autoSpaceDE/>
        <w:autoSpaceDN/>
        <w:bidi w:val="0"/>
        <w:spacing w:after="157" w:afterLines="50" w:line="240" w:lineRule="auto"/>
        <w:ind w:left="0" w:leftChars="0" w:firstLineChars="200"/>
        <w:jc w:val="left"/>
        <w:textAlignment w:val="auto"/>
        <w:rPr>
          <w:rStyle w:val="26"/>
          <w:rFonts w:hint="eastAsia" w:asciiTheme="majorEastAsia" w:hAnsiTheme="majorEastAsia" w:eastAsiaTheme="majorEastAsia" w:cstheme="minorBidi"/>
          <w:b/>
          <w:bCs/>
          <w:kern w:val="0"/>
          <w:sz w:val="21"/>
          <w:szCs w:val="21"/>
          <w:lang w:eastAsia="zh-CN"/>
        </w:rPr>
      </w:pPr>
      <w:r>
        <w:rPr>
          <w:rStyle w:val="26"/>
          <w:rFonts w:hint="eastAsia" w:asciiTheme="majorEastAsia" w:hAnsiTheme="majorEastAsia" w:eastAsiaTheme="majorEastAsia" w:cstheme="minorBidi"/>
          <w:b/>
          <w:bCs/>
          <w:kern w:val="0"/>
          <w:sz w:val="21"/>
          <w:szCs w:val="21"/>
          <w:lang w:eastAsia="zh-CN"/>
        </w:rPr>
        <w:t>（3）独享家庭保险金额</w:t>
      </w:r>
    </w:p>
    <w:p>
      <w:pPr>
        <w:pStyle w:val="28"/>
        <w:keepNext w:val="0"/>
        <w:keepLines w:val="0"/>
        <w:pageBreakBefore w:val="0"/>
        <w:widowControl/>
        <w:kinsoku/>
        <w:wordWrap/>
        <w:overflowPunct/>
        <w:topLinePunct w:val="0"/>
        <w:autoSpaceDE/>
        <w:autoSpaceDN/>
        <w:bidi w:val="0"/>
        <w:spacing w:after="157" w:afterLines="50" w:line="240" w:lineRule="auto"/>
        <w:ind w:left="0" w:leftChars="0" w:firstLineChars="200"/>
        <w:jc w:val="left"/>
        <w:textAlignment w:val="auto"/>
        <w:rPr>
          <w:rStyle w:val="26"/>
          <w:rFonts w:hint="eastAsia" w:asciiTheme="majorEastAsia" w:hAnsiTheme="majorEastAsia" w:eastAsiaTheme="majorEastAsia" w:cstheme="minorBidi"/>
          <w:b w:val="0"/>
          <w:bCs w:val="0"/>
          <w:kern w:val="0"/>
          <w:sz w:val="21"/>
          <w:szCs w:val="21"/>
          <w:lang w:eastAsia="zh-CN"/>
        </w:rPr>
      </w:pPr>
      <w:r>
        <w:rPr>
          <w:rStyle w:val="26"/>
          <w:rFonts w:hint="eastAsia" w:asciiTheme="majorEastAsia" w:hAnsiTheme="majorEastAsia" w:eastAsiaTheme="majorEastAsia" w:cstheme="minorBidi"/>
          <w:b w:val="0"/>
          <w:bCs w:val="0"/>
          <w:kern w:val="0"/>
          <w:sz w:val="21"/>
          <w:szCs w:val="21"/>
          <w:lang w:eastAsia="zh-CN"/>
        </w:rPr>
        <w:t>指家庭中某一个被保险人独享意外医疗家庭保险金额，该被保险人以投保时告知为准，并在保险单中载明。保险人对该被保险人在意外医疗保险责任项下一次或者累计给付的保险金之和不超过意外医疗家庭保险金额，对该家庭的其他被保险人不承担该项保险责任。</w:t>
      </w:r>
    </w:p>
    <w:p>
      <w:pPr>
        <w:pStyle w:val="28"/>
        <w:keepNext w:val="0"/>
        <w:keepLines w:val="0"/>
        <w:pageBreakBefore w:val="0"/>
        <w:widowControl/>
        <w:kinsoku/>
        <w:wordWrap/>
        <w:overflowPunct/>
        <w:topLinePunct w:val="0"/>
        <w:autoSpaceDE/>
        <w:autoSpaceDN/>
        <w:bidi w:val="0"/>
        <w:spacing w:after="157" w:afterLines="50" w:line="240" w:lineRule="auto"/>
        <w:ind w:left="0" w:leftChars="0" w:firstLineChars="200"/>
        <w:jc w:val="left"/>
        <w:textAlignment w:val="auto"/>
        <w:rPr>
          <w:rStyle w:val="26"/>
          <w:rFonts w:hint="eastAsia" w:asciiTheme="majorEastAsia" w:hAnsiTheme="majorEastAsia" w:eastAsiaTheme="majorEastAsia" w:cstheme="minorBidi"/>
          <w:b w:val="0"/>
          <w:bCs w:val="0"/>
          <w:kern w:val="0"/>
          <w:sz w:val="21"/>
          <w:szCs w:val="21"/>
          <w:lang w:eastAsia="zh-CN"/>
        </w:rPr>
      </w:pPr>
      <w:r>
        <w:rPr>
          <w:rStyle w:val="26"/>
          <w:rFonts w:hint="eastAsia" w:asciiTheme="majorEastAsia" w:hAnsiTheme="majorEastAsia" w:eastAsiaTheme="majorEastAsia" w:cstheme="minorBidi"/>
          <w:b/>
          <w:bCs/>
          <w:kern w:val="0"/>
          <w:sz w:val="21"/>
          <w:szCs w:val="21"/>
          <w:lang w:eastAsia="zh-CN"/>
        </w:rPr>
        <w:t>（4）其他方式</w:t>
      </w:r>
    </w:p>
    <w:p>
      <w:pPr>
        <w:pStyle w:val="28"/>
        <w:keepNext w:val="0"/>
        <w:keepLines w:val="0"/>
        <w:pageBreakBefore w:val="0"/>
        <w:widowControl/>
        <w:kinsoku/>
        <w:wordWrap/>
        <w:overflowPunct/>
        <w:topLinePunct w:val="0"/>
        <w:autoSpaceDE/>
        <w:autoSpaceDN/>
        <w:bidi w:val="0"/>
        <w:spacing w:after="157" w:afterLines="50" w:line="240" w:lineRule="auto"/>
        <w:ind w:left="0" w:leftChars="0" w:firstLineChars="200"/>
        <w:jc w:val="left"/>
        <w:textAlignment w:val="auto"/>
        <w:rPr>
          <w:rStyle w:val="26"/>
          <w:rFonts w:hint="eastAsia" w:asciiTheme="majorEastAsia" w:hAnsiTheme="majorEastAsia" w:eastAsiaTheme="majorEastAsia" w:cstheme="minorBidi"/>
          <w:b w:val="0"/>
          <w:bCs w:val="0"/>
          <w:kern w:val="0"/>
          <w:sz w:val="21"/>
          <w:szCs w:val="21"/>
          <w:lang w:eastAsia="zh-CN"/>
        </w:rPr>
      </w:pPr>
      <w:r>
        <w:rPr>
          <w:rStyle w:val="26"/>
          <w:rFonts w:hint="eastAsia" w:asciiTheme="majorEastAsia" w:hAnsiTheme="majorEastAsia" w:eastAsiaTheme="majorEastAsia" w:cstheme="minorBidi"/>
          <w:b w:val="0"/>
          <w:bCs w:val="0"/>
          <w:kern w:val="0"/>
          <w:sz w:val="21"/>
          <w:szCs w:val="21"/>
          <w:lang w:eastAsia="zh-CN"/>
        </w:rPr>
        <w:t>除上述情形外，经投保人和保险人双方约定，可在投保时约定按照其他方式分配家庭保险金额，并在保险单中载明。</w:t>
      </w:r>
    </w:p>
    <w:p>
      <w:pPr>
        <w:pStyle w:val="15"/>
        <w:keepNext w:val="0"/>
        <w:keepLines w:val="0"/>
        <w:pageBreakBefore w:val="0"/>
        <w:kinsoku/>
        <w:wordWrap/>
        <w:overflowPunct/>
        <w:topLinePunct w:val="0"/>
        <w:autoSpaceDE/>
        <w:autoSpaceDN/>
        <w:bidi w:val="0"/>
        <w:spacing w:after="157" w:afterLines="50" w:line="240" w:lineRule="auto"/>
        <w:ind w:left="0" w:leftChars="0"/>
        <w:jc w:val="center"/>
        <w:textAlignment w:val="auto"/>
        <w:rPr>
          <w:rFonts w:ascii="宋体" w:hAnsi="宋体"/>
          <w:szCs w:val="21"/>
        </w:rPr>
      </w:pPr>
      <w:r>
        <w:rPr>
          <w:rFonts w:hint="eastAsia" w:ascii="宋体" w:hAnsi="宋体"/>
          <w:szCs w:val="21"/>
        </w:rPr>
        <w:t>保险金申请</w:t>
      </w:r>
    </w:p>
    <w:p>
      <w:pPr>
        <w:pStyle w:val="24"/>
        <w:keepNext w:val="0"/>
        <w:keepLines w:val="0"/>
        <w:pageBreakBefore w:val="0"/>
        <w:widowControl/>
        <w:kinsoku/>
        <w:wordWrap/>
        <w:overflowPunct/>
        <w:topLinePunct w:val="0"/>
        <w:autoSpaceDE/>
        <w:autoSpaceDN/>
        <w:bidi w:val="0"/>
        <w:spacing w:after="157" w:afterLines="50" w:line="240" w:lineRule="auto"/>
        <w:ind w:left="0" w:leftChars="0"/>
        <w:textAlignment w:val="auto"/>
        <w:rPr>
          <w:rStyle w:val="25"/>
          <w:rFonts w:hint="eastAsia" w:asciiTheme="majorEastAsia" w:hAnsiTheme="majorEastAsia" w:eastAsiaTheme="majorEastAsia"/>
          <w:b w:val="0"/>
          <w:bCs/>
          <w:kern w:val="0"/>
          <w:sz w:val="21"/>
          <w:szCs w:val="21"/>
          <w:lang w:eastAsia="zh-CN"/>
        </w:rPr>
      </w:pPr>
      <w:r>
        <w:rPr>
          <w:rStyle w:val="25"/>
          <w:rFonts w:hint="eastAsia" w:asciiTheme="majorEastAsia" w:hAnsiTheme="majorEastAsia" w:eastAsiaTheme="majorEastAsia"/>
          <w:kern w:val="0"/>
          <w:sz w:val="21"/>
          <w:szCs w:val="21"/>
          <w:lang w:eastAsia="zh-CN"/>
        </w:rPr>
        <w:t>第九条</w:t>
      </w:r>
      <w:r>
        <w:rPr>
          <w:rStyle w:val="25"/>
          <w:rFonts w:hint="eastAsia" w:asciiTheme="majorEastAsia" w:hAnsiTheme="majorEastAsia" w:eastAsiaTheme="majorEastAsia"/>
          <w:kern w:val="0"/>
          <w:sz w:val="21"/>
          <w:szCs w:val="21"/>
          <w:lang w:val="en-US" w:eastAsia="zh-CN"/>
        </w:rPr>
        <w:t xml:space="preserve">  </w:t>
      </w:r>
      <w:r>
        <w:rPr>
          <w:rStyle w:val="25"/>
          <w:rFonts w:hint="eastAsia" w:asciiTheme="majorEastAsia" w:hAnsiTheme="majorEastAsia" w:eastAsiaTheme="majorEastAsia"/>
          <w:b w:val="0"/>
          <w:bCs/>
          <w:kern w:val="0"/>
          <w:sz w:val="21"/>
          <w:szCs w:val="21"/>
          <w:lang w:eastAsia="zh-CN"/>
        </w:rPr>
        <w:t>保险金申请人向保险人申请给付保险金时，应填写保险金给付申请书，并提交以下材料。保险人按照本保险合同的约定，认为有关的证明和资料不完整的，应当及时一次性通知保险金申请人补充提供。</w:t>
      </w:r>
    </w:p>
    <w:p>
      <w:pPr>
        <w:pStyle w:val="24"/>
        <w:keepNext w:val="0"/>
        <w:keepLines w:val="0"/>
        <w:pageBreakBefore w:val="0"/>
        <w:widowControl/>
        <w:kinsoku/>
        <w:wordWrap/>
        <w:overflowPunct/>
        <w:topLinePunct w:val="0"/>
        <w:autoSpaceDE/>
        <w:autoSpaceDN/>
        <w:bidi w:val="0"/>
        <w:spacing w:after="157" w:afterLines="50" w:line="240" w:lineRule="auto"/>
        <w:ind w:left="0" w:leftChars="0"/>
        <w:textAlignment w:val="auto"/>
        <w:rPr>
          <w:rStyle w:val="25"/>
          <w:rFonts w:hint="eastAsia" w:asciiTheme="majorEastAsia" w:hAnsiTheme="majorEastAsia" w:eastAsiaTheme="majorEastAsia"/>
          <w:b w:val="0"/>
          <w:bCs/>
          <w:kern w:val="0"/>
          <w:sz w:val="21"/>
          <w:szCs w:val="21"/>
          <w:lang w:eastAsia="zh-CN"/>
        </w:rPr>
      </w:pPr>
      <w:r>
        <w:rPr>
          <w:rStyle w:val="25"/>
          <w:rFonts w:hint="eastAsia" w:asciiTheme="majorEastAsia" w:hAnsiTheme="majorEastAsia" w:eastAsiaTheme="majorEastAsia"/>
          <w:b w:val="0"/>
          <w:bCs/>
          <w:kern w:val="0"/>
          <w:sz w:val="21"/>
          <w:szCs w:val="21"/>
          <w:lang w:eastAsia="zh-CN"/>
        </w:rPr>
        <w:t>（1）保险金给付申请书；</w:t>
      </w:r>
    </w:p>
    <w:p>
      <w:pPr>
        <w:pStyle w:val="24"/>
        <w:keepNext w:val="0"/>
        <w:keepLines w:val="0"/>
        <w:pageBreakBefore w:val="0"/>
        <w:widowControl/>
        <w:kinsoku/>
        <w:wordWrap/>
        <w:overflowPunct/>
        <w:topLinePunct w:val="0"/>
        <w:autoSpaceDE/>
        <w:autoSpaceDN/>
        <w:bidi w:val="0"/>
        <w:spacing w:after="157" w:afterLines="50" w:line="240" w:lineRule="auto"/>
        <w:ind w:left="0" w:leftChars="0"/>
        <w:textAlignment w:val="auto"/>
        <w:rPr>
          <w:rStyle w:val="25"/>
          <w:rFonts w:hint="eastAsia" w:asciiTheme="majorEastAsia" w:hAnsiTheme="majorEastAsia" w:eastAsiaTheme="majorEastAsia"/>
          <w:b w:val="0"/>
          <w:bCs/>
          <w:kern w:val="0"/>
          <w:sz w:val="21"/>
          <w:szCs w:val="21"/>
          <w:lang w:eastAsia="zh-CN"/>
        </w:rPr>
      </w:pPr>
      <w:r>
        <w:rPr>
          <w:rStyle w:val="25"/>
          <w:rFonts w:hint="eastAsia" w:asciiTheme="majorEastAsia" w:hAnsiTheme="majorEastAsia" w:eastAsiaTheme="majorEastAsia"/>
          <w:b w:val="0"/>
          <w:bCs/>
          <w:kern w:val="0"/>
          <w:sz w:val="21"/>
          <w:szCs w:val="21"/>
          <w:lang w:eastAsia="zh-CN"/>
        </w:rPr>
        <w:t>（2）保险单原件或其它能够有效证明保险合同有效的材料；</w:t>
      </w:r>
    </w:p>
    <w:p>
      <w:pPr>
        <w:pStyle w:val="24"/>
        <w:keepNext w:val="0"/>
        <w:keepLines w:val="0"/>
        <w:pageBreakBefore w:val="0"/>
        <w:widowControl/>
        <w:kinsoku/>
        <w:wordWrap/>
        <w:overflowPunct/>
        <w:topLinePunct w:val="0"/>
        <w:autoSpaceDE/>
        <w:autoSpaceDN/>
        <w:bidi w:val="0"/>
        <w:spacing w:after="157" w:afterLines="50" w:line="240" w:lineRule="auto"/>
        <w:ind w:left="0" w:leftChars="0"/>
        <w:textAlignment w:val="auto"/>
        <w:rPr>
          <w:rStyle w:val="25"/>
          <w:rFonts w:hint="eastAsia" w:asciiTheme="majorEastAsia" w:hAnsiTheme="majorEastAsia" w:eastAsiaTheme="majorEastAsia"/>
          <w:b w:val="0"/>
          <w:bCs/>
          <w:kern w:val="0"/>
          <w:sz w:val="21"/>
          <w:szCs w:val="21"/>
          <w:lang w:eastAsia="zh-CN"/>
        </w:rPr>
      </w:pPr>
      <w:r>
        <w:rPr>
          <w:rStyle w:val="25"/>
          <w:rFonts w:hint="eastAsia" w:asciiTheme="majorEastAsia" w:hAnsiTheme="majorEastAsia" w:eastAsiaTheme="majorEastAsia"/>
          <w:b w:val="0"/>
          <w:bCs/>
          <w:kern w:val="0"/>
          <w:sz w:val="21"/>
          <w:szCs w:val="21"/>
          <w:lang w:eastAsia="zh-CN"/>
        </w:rPr>
        <w:t>（3）被保险人身份证明；</w:t>
      </w:r>
    </w:p>
    <w:p>
      <w:pPr>
        <w:pStyle w:val="24"/>
        <w:keepNext w:val="0"/>
        <w:keepLines w:val="0"/>
        <w:pageBreakBefore w:val="0"/>
        <w:widowControl/>
        <w:kinsoku/>
        <w:wordWrap/>
        <w:overflowPunct/>
        <w:topLinePunct w:val="0"/>
        <w:autoSpaceDE/>
        <w:autoSpaceDN/>
        <w:bidi w:val="0"/>
        <w:spacing w:after="157" w:afterLines="50" w:line="240" w:lineRule="auto"/>
        <w:ind w:left="0" w:leftChars="0"/>
        <w:textAlignment w:val="auto"/>
        <w:rPr>
          <w:rStyle w:val="25"/>
          <w:rFonts w:hint="eastAsia" w:asciiTheme="majorEastAsia" w:hAnsiTheme="majorEastAsia" w:eastAsiaTheme="majorEastAsia"/>
          <w:b w:val="0"/>
          <w:bCs/>
          <w:kern w:val="0"/>
          <w:sz w:val="21"/>
          <w:szCs w:val="21"/>
          <w:lang w:eastAsia="zh-CN"/>
        </w:rPr>
      </w:pPr>
      <w:r>
        <w:rPr>
          <w:rStyle w:val="25"/>
          <w:rFonts w:hint="eastAsia" w:asciiTheme="majorEastAsia" w:hAnsiTheme="majorEastAsia" w:eastAsiaTheme="majorEastAsia"/>
          <w:b w:val="0"/>
          <w:bCs/>
          <w:kern w:val="0"/>
          <w:sz w:val="21"/>
          <w:szCs w:val="21"/>
          <w:lang w:eastAsia="zh-CN"/>
        </w:rPr>
        <w:t>（4）中华人民共和国境内（不包括港、澳、台地区）二级（含）以上医院或保险人认可的医疗机构出具的医疗费用收据及明细清单/帐、诊断证明、病历、出院小结等；</w:t>
      </w:r>
    </w:p>
    <w:p>
      <w:pPr>
        <w:pStyle w:val="24"/>
        <w:keepNext w:val="0"/>
        <w:keepLines w:val="0"/>
        <w:pageBreakBefore w:val="0"/>
        <w:widowControl/>
        <w:kinsoku/>
        <w:wordWrap/>
        <w:overflowPunct/>
        <w:topLinePunct w:val="0"/>
        <w:autoSpaceDE/>
        <w:autoSpaceDN/>
        <w:bidi w:val="0"/>
        <w:spacing w:after="157" w:afterLines="50" w:line="240" w:lineRule="auto"/>
        <w:ind w:left="0" w:leftChars="0"/>
        <w:textAlignment w:val="auto"/>
        <w:rPr>
          <w:rStyle w:val="25"/>
          <w:rFonts w:hint="eastAsia" w:asciiTheme="majorEastAsia" w:hAnsiTheme="majorEastAsia" w:eastAsiaTheme="majorEastAsia"/>
          <w:b w:val="0"/>
          <w:bCs/>
          <w:kern w:val="0"/>
          <w:sz w:val="21"/>
          <w:szCs w:val="21"/>
          <w:lang w:eastAsia="zh-CN"/>
        </w:rPr>
      </w:pPr>
      <w:r>
        <w:rPr>
          <w:rStyle w:val="25"/>
          <w:rFonts w:hint="eastAsia" w:asciiTheme="majorEastAsia" w:hAnsiTheme="majorEastAsia" w:eastAsiaTheme="majorEastAsia"/>
          <w:b w:val="0"/>
          <w:bCs/>
          <w:kern w:val="0"/>
          <w:sz w:val="21"/>
          <w:szCs w:val="21"/>
          <w:lang w:eastAsia="zh-CN"/>
        </w:rPr>
        <w:t>（5）对于已经从社会医疗保险、公费医疗或任何第三方包括任何商业医疗保险获得相关医疗费用补偿的，应提供社会医疗保险机构、商业保险机构或其他第三方的医疗费用分割单或医疗费用结算证明；</w:t>
      </w:r>
    </w:p>
    <w:p>
      <w:pPr>
        <w:pStyle w:val="24"/>
        <w:keepNext w:val="0"/>
        <w:keepLines w:val="0"/>
        <w:pageBreakBefore w:val="0"/>
        <w:widowControl/>
        <w:kinsoku/>
        <w:wordWrap/>
        <w:overflowPunct/>
        <w:topLinePunct w:val="0"/>
        <w:autoSpaceDE/>
        <w:autoSpaceDN/>
        <w:bidi w:val="0"/>
        <w:spacing w:after="157" w:afterLines="50" w:line="240" w:lineRule="auto"/>
        <w:ind w:left="0" w:leftChars="0"/>
        <w:textAlignment w:val="auto"/>
        <w:rPr>
          <w:rStyle w:val="25"/>
          <w:rFonts w:hint="eastAsia" w:asciiTheme="majorEastAsia" w:hAnsiTheme="majorEastAsia" w:eastAsiaTheme="majorEastAsia"/>
          <w:b w:val="0"/>
          <w:bCs/>
          <w:kern w:val="0"/>
          <w:sz w:val="21"/>
          <w:szCs w:val="21"/>
          <w:lang w:eastAsia="zh-CN"/>
        </w:rPr>
      </w:pPr>
      <w:r>
        <w:rPr>
          <w:rStyle w:val="25"/>
          <w:rFonts w:hint="eastAsia" w:asciiTheme="majorEastAsia" w:hAnsiTheme="majorEastAsia" w:eastAsiaTheme="majorEastAsia"/>
          <w:b w:val="0"/>
          <w:bCs/>
          <w:kern w:val="0"/>
          <w:sz w:val="21"/>
          <w:szCs w:val="21"/>
          <w:lang w:eastAsia="zh-CN"/>
        </w:rPr>
        <w:t>（6）保险金申请人所能提供的其他与本项申请相关的材料。</w:t>
      </w:r>
    </w:p>
    <w:p>
      <w:pPr>
        <w:pStyle w:val="17"/>
        <w:keepNext w:val="0"/>
        <w:keepLines w:val="0"/>
        <w:pageBreakBefore w:val="0"/>
        <w:kinsoku/>
        <w:wordWrap/>
        <w:overflowPunct/>
        <w:topLinePunct w:val="0"/>
        <w:autoSpaceDE/>
        <w:autoSpaceDN/>
        <w:bidi w:val="0"/>
        <w:adjustRightInd w:val="0"/>
        <w:spacing w:after="157" w:afterLines="50" w:line="240" w:lineRule="auto"/>
        <w:ind w:left="0" w:leftChars="0"/>
        <w:jc w:val="center"/>
        <w:textAlignment w:val="auto"/>
        <w:rPr>
          <w:rFonts w:ascii="宋体" w:hAnsi="宋体"/>
        </w:rPr>
      </w:pPr>
      <w:r>
        <w:rPr>
          <w:rFonts w:hint="eastAsia" w:ascii="宋体" w:hAnsi="宋体"/>
        </w:rPr>
        <w:t>释义</w:t>
      </w:r>
    </w:p>
    <w:p>
      <w:pPr>
        <w:pStyle w:val="27"/>
        <w:keepNext w:val="0"/>
        <w:keepLines w:val="0"/>
        <w:pageBreakBefore w:val="0"/>
        <w:widowControl/>
        <w:kinsoku/>
        <w:wordWrap/>
        <w:overflowPunct/>
        <w:topLinePunct w:val="0"/>
        <w:autoSpaceDE/>
        <w:autoSpaceDN/>
        <w:bidi w:val="0"/>
        <w:spacing w:after="157" w:afterLines="50" w:line="240" w:lineRule="auto"/>
        <w:ind w:left="0" w:leftChars="0" w:firstLine="422" w:firstLineChars="200"/>
        <w:jc w:val="left"/>
        <w:textAlignment w:val="auto"/>
        <w:rPr>
          <w:rStyle w:val="25"/>
          <w:rFonts w:hint="eastAsia" w:asciiTheme="majorEastAsia" w:hAnsiTheme="majorEastAsia" w:eastAsiaTheme="majorEastAsia"/>
          <w:kern w:val="0"/>
          <w:sz w:val="21"/>
          <w:szCs w:val="21"/>
          <w:lang w:val="en-US" w:eastAsia="zh-CN"/>
        </w:rPr>
      </w:pPr>
      <w:r>
        <w:rPr>
          <w:rStyle w:val="25"/>
          <w:rFonts w:hint="eastAsia" w:asciiTheme="majorEastAsia" w:hAnsiTheme="majorEastAsia" w:eastAsiaTheme="majorEastAsia"/>
          <w:kern w:val="0"/>
          <w:sz w:val="21"/>
          <w:szCs w:val="21"/>
          <w:lang w:val="en-US" w:eastAsia="zh-CN"/>
        </w:rPr>
        <w:t>第十条  本保险合同涉及下列术语时，适用下列释义：</w:t>
      </w:r>
    </w:p>
    <w:p>
      <w:pPr>
        <w:pStyle w:val="27"/>
        <w:keepNext w:val="0"/>
        <w:keepLines w:val="0"/>
        <w:pageBreakBefore w:val="0"/>
        <w:widowControl/>
        <w:kinsoku/>
        <w:wordWrap/>
        <w:overflowPunct/>
        <w:topLinePunct w:val="0"/>
        <w:autoSpaceDE/>
        <w:autoSpaceDN/>
        <w:bidi w:val="0"/>
        <w:spacing w:after="157" w:afterLines="50" w:line="240" w:lineRule="auto"/>
        <w:ind w:left="0" w:leftChars="0" w:firstLine="422" w:firstLineChars="200"/>
        <w:jc w:val="left"/>
        <w:textAlignment w:val="auto"/>
        <w:rPr>
          <w:rStyle w:val="25"/>
          <w:rFonts w:hint="default" w:asciiTheme="majorEastAsia" w:hAnsiTheme="majorEastAsia" w:eastAsiaTheme="majorEastAsia"/>
          <w:kern w:val="0"/>
          <w:sz w:val="21"/>
          <w:szCs w:val="21"/>
        </w:rPr>
      </w:pPr>
      <w:r>
        <w:rPr>
          <w:rStyle w:val="25"/>
          <w:rFonts w:hint="eastAsia" w:asciiTheme="majorEastAsia" w:hAnsiTheme="majorEastAsia" w:eastAsiaTheme="majorEastAsia"/>
          <w:kern w:val="0"/>
          <w:sz w:val="21"/>
          <w:szCs w:val="21"/>
          <w:lang w:val="en-US" w:eastAsia="zh-CN"/>
        </w:rPr>
        <w:t>1.</w:t>
      </w:r>
      <w:r>
        <w:rPr>
          <w:rStyle w:val="25"/>
          <w:rFonts w:asciiTheme="majorEastAsia" w:hAnsiTheme="majorEastAsia" w:eastAsiaTheme="majorEastAsia"/>
          <w:kern w:val="0"/>
          <w:sz w:val="21"/>
          <w:szCs w:val="21"/>
        </w:rPr>
        <w:t>意外伤害：</w:t>
      </w:r>
      <w:r>
        <w:rPr>
          <w:rStyle w:val="25"/>
          <w:rFonts w:asciiTheme="majorEastAsia" w:hAnsiTheme="majorEastAsia" w:eastAsiaTheme="majorEastAsia"/>
          <w:b w:val="0"/>
          <w:bCs/>
          <w:kern w:val="0"/>
          <w:sz w:val="21"/>
          <w:szCs w:val="21"/>
        </w:rPr>
        <w:t xml:space="preserve">指以外来的、突发的、非本意的和非疾病的客观事件为直接且单独的原因致使身体受到的伤害。 </w:t>
      </w:r>
    </w:p>
    <w:p>
      <w:pPr>
        <w:pStyle w:val="27"/>
        <w:keepNext w:val="0"/>
        <w:keepLines w:val="0"/>
        <w:pageBreakBefore w:val="0"/>
        <w:widowControl/>
        <w:kinsoku/>
        <w:wordWrap/>
        <w:overflowPunct/>
        <w:topLinePunct w:val="0"/>
        <w:autoSpaceDE/>
        <w:autoSpaceDN/>
        <w:bidi w:val="0"/>
        <w:spacing w:after="157" w:afterLines="50" w:line="240" w:lineRule="auto"/>
        <w:ind w:left="0" w:leftChars="0" w:firstLine="422" w:firstLineChars="200"/>
        <w:jc w:val="left"/>
        <w:textAlignment w:val="auto"/>
        <w:rPr>
          <w:rStyle w:val="25"/>
          <w:rFonts w:hint="default" w:asciiTheme="majorEastAsia" w:hAnsiTheme="majorEastAsia" w:eastAsiaTheme="majorEastAsia"/>
          <w:b w:val="0"/>
          <w:bCs/>
          <w:kern w:val="0"/>
          <w:sz w:val="21"/>
          <w:szCs w:val="21"/>
          <w:lang w:val="en-US" w:eastAsia="zh-CN"/>
        </w:rPr>
      </w:pPr>
      <w:r>
        <w:rPr>
          <w:rStyle w:val="25"/>
          <w:rFonts w:hint="eastAsia" w:asciiTheme="majorEastAsia" w:hAnsiTheme="majorEastAsia" w:eastAsiaTheme="majorEastAsia"/>
          <w:kern w:val="0"/>
          <w:sz w:val="21"/>
          <w:szCs w:val="21"/>
          <w:lang w:val="en-US" w:eastAsia="zh-CN"/>
        </w:rPr>
        <w:t>2.认可的医疗机构：</w:t>
      </w:r>
      <w:r>
        <w:rPr>
          <w:rStyle w:val="25"/>
          <w:rFonts w:hint="eastAsia" w:asciiTheme="majorEastAsia" w:hAnsiTheme="majorEastAsia" w:eastAsiaTheme="majorEastAsia"/>
          <w:b w:val="0"/>
          <w:bCs/>
          <w:kern w:val="0"/>
          <w:sz w:val="21"/>
          <w:szCs w:val="21"/>
          <w:lang w:val="en-US" w:eastAsia="zh-CN"/>
        </w:rPr>
        <w:t>是指在中华人民共和国境内（不包括香港、澳门、台湾）经中华人民共和国卫生部门评审确定的二级或以上的公立医院或投保人与保险人协商共同指定的医院或医疗机构，但不包括主要作为门诊、康复、护理、疗养、戒酒、戒毒或相类似的医疗机构。</w:t>
      </w:r>
    </w:p>
    <w:p>
      <w:pPr>
        <w:pStyle w:val="27"/>
        <w:keepNext w:val="0"/>
        <w:keepLines w:val="0"/>
        <w:pageBreakBefore w:val="0"/>
        <w:widowControl/>
        <w:kinsoku/>
        <w:wordWrap/>
        <w:overflowPunct/>
        <w:topLinePunct w:val="0"/>
        <w:autoSpaceDE/>
        <w:autoSpaceDN/>
        <w:bidi w:val="0"/>
        <w:spacing w:after="157" w:afterLines="50" w:line="240" w:lineRule="auto"/>
        <w:ind w:left="0" w:leftChars="0" w:firstLine="422" w:firstLineChars="200"/>
        <w:jc w:val="left"/>
        <w:textAlignment w:val="auto"/>
        <w:rPr>
          <w:rStyle w:val="25"/>
          <w:rFonts w:hint="eastAsia" w:asciiTheme="majorEastAsia" w:hAnsiTheme="majorEastAsia" w:eastAsiaTheme="majorEastAsia"/>
          <w:b w:val="0"/>
          <w:bCs/>
          <w:kern w:val="0"/>
          <w:sz w:val="21"/>
          <w:szCs w:val="21"/>
        </w:rPr>
      </w:pPr>
      <w:r>
        <w:rPr>
          <w:rStyle w:val="25"/>
          <w:rFonts w:hint="eastAsia" w:asciiTheme="majorEastAsia" w:hAnsiTheme="majorEastAsia" w:eastAsiaTheme="majorEastAsia"/>
          <w:kern w:val="0"/>
          <w:sz w:val="21"/>
          <w:szCs w:val="21"/>
          <w:lang w:val="en-US" w:eastAsia="zh-CN"/>
        </w:rPr>
        <w:t>3.</w:t>
      </w:r>
      <w:r>
        <w:rPr>
          <w:rStyle w:val="25"/>
          <w:rFonts w:hint="eastAsia" w:asciiTheme="majorEastAsia" w:hAnsiTheme="majorEastAsia" w:eastAsiaTheme="majorEastAsia"/>
          <w:kern w:val="0"/>
          <w:sz w:val="21"/>
          <w:szCs w:val="21"/>
        </w:rPr>
        <w:t>住院</w:t>
      </w:r>
      <w:r>
        <w:rPr>
          <w:rStyle w:val="25"/>
          <w:rFonts w:hint="eastAsia" w:asciiTheme="majorEastAsia" w:hAnsiTheme="majorEastAsia" w:eastAsiaTheme="majorEastAsia"/>
          <w:kern w:val="0"/>
          <w:sz w:val="21"/>
          <w:szCs w:val="21"/>
          <w:lang w:eastAsia="zh-CN"/>
        </w:rPr>
        <w:t>：</w:t>
      </w:r>
      <w:bookmarkStart w:id="0" w:name="_GoBack"/>
      <w:bookmarkEnd w:id="0"/>
      <w:r>
        <w:rPr>
          <w:rStyle w:val="25"/>
          <w:rFonts w:hint="eastAsia" w:asciiTheme="majorEastAsia" w:hAnsiTheme="majorEastAsia" w:eastAsiaTheme="majorEastAsia"/>
          <w:b w:val="0"/>
          <w:bCs/>
          <w:kern w:val="0"/>
          <w:sz w:val="21"/>
          <w:szCs w:val="21"/>
        </w:rPr>
        <w:t>是指被保险人确因临床需要，正式办理入院及出院手续，并确实入住医疗机构正式病房接受治疗的行为过程，且入住医疗机构必须达二十四小时以上且由医疗机构收取病房或床位费用。</w:t>
      </w:r>
    </w:p>
    <w:p>
      <w:pPr>
        <w:pStyle w:val="27"/>
        <w:keepNext w:val="0"/>
        <w:keepLines w:val="0"/>
        <w:pageBreakBefore w:val="0"/>
        <w:widowControl/>
        <w:kinsoku/>
        <w:wordWrap/>
        <w:overflowPunct/>
        <w:topLinePunct w:val="0"/>
        <w:autoSpaceDE/>
        <w:autoSpaceDN/>
        <w:bidi w:val="0"/>
        <w:spacing w:after="157" w:afterLines="50" w:line="240" w:lineRule="auto"/>
        <w:ind w:left="0" w:leftChars="0" w:firstLine="0"/>
        <w:jc w:val="left"/>
        <w:textAlignment w:val="auto"/>
        <w:rPr>
          <w:rStyle w:val="25"/>
          <w:rFonts w:hint="default" w:asciiTheme="majorEastAsia" w:hAnsiTheme="majorEastAsia" w:eastAsiaTheme="majorEastAsia"/>
          <w:kern w:val="0"/>
          <w:sz w:val="21"/>
          <w:szCs w:val="21"/>
          <w:lang w:val="en-US" w:eastAsia="zh-CN"/>
        </w:rPr>
      </w:pPr>
    </w:p>
    <w:p>
      <w:pPr>
        <w:pStyle w:val="16"/>
        <w:keepNext w:val="0"/>
        <w:keepLines w:val="0"/>
        <w:pageBreakBefore w:val="0"/>
        <w:kinsoku/>
        <w:wordWrap/>
        <w:overflowPunct/>
        <w:topLinePunct w:val="0"/>
        <w:autoSpaceDE/>
        <w:autoSpaceDN/>
        <w:bidi w:val="0"/>
        <w:adjustRightInd w:val="0"/>
        <w:spacing w:after="157" w:afterLines="50" w:line="240" w:lineRule="auto"/>
        <w:ind w:left="0" w:leftChars="0" w:firstLine="0" w:firstLineChars="0"/>
        <w:textAlignment w:val="auto"/>
        <w:rPr>
          <w:rFonts w:hint="eastAsia" w:ascii="宋体" w:hAnsi="宋体"/>
          <w:kern w:val="2"/>
        </w:rPr>
      </w:pPr>
    </w:p>
    <w:p>
      <w:pPr>
        <w:pStyle w:val="14"/>
        <w:keepNext w:val="0"/>
        <w:keepLines w:val="0"/>
        <w:pageBreakBefore w:val="0"/>
        <w:widowControl w:val="0"/>
        <w:kinsoku/>
        <w:wordWrap/>
        <w:overflowPunct/>
        <w:topLinePunct w:val="0"/>
        <w:autoSpaceDE/>
        <w:autoSpaceDN/>
        <w:bidi w:val="0"/>
        <w:adjustRightInd w:val="0"/>
        <w:snapToGrid w:val="0"/>
        <w:spacing w:after="157" w:afterLines="50" w:line="240" w:lineRule="auto"/>
        <w:ind w:left="0" w:leftChars="0" w:firstLine="420" w:firstLineChars="200"/>
        <w:textAlignment w:val="auto"/>
        <w:rPr>
          <w:rFonts w:hint="eastAsia"/>
        </w:rPr>
      </w:pPr>
    </w:p>
    <w:p>
      <w:pPr>
        <w:keepNext w:val="0"/>
        <w:keepLines w:val="0"/>
        <w:pageBreakBefore w:val="0"/>
        <w:kinsoku/>
        <w:wordWrap/>
        <w:overflowPunct/>
        <w:topLinePunct w:val="0"/>
        <w:autoSpaceDE/>
        <w:autoSpaceDN/>
        <w:bidi w:val="0"/>
        <w:spacing w:after="157" w:afterLines="50" w:line="240" w:lineRule="auto"/>
        <w:ind w:left="0" w:leftChars="0" w:firstLine="472" w:firstLineChars="224"/>
        <w:textAlignment w:val="auto"/>
        <w:rPr>
          <w:rFonts w:hint="eastAsia" w:hAnsi="宋体" w:cs="宋体"/>
          <w:b/>
          <w:kern w:val="2"/>
          <w:sz w:val="21"/>
          <w:szCs w:val="21"/>
        </w:rPr>
      </w:pPr>
    </w:p>
    <w:p>
      <w:pPr>
        <w:pStyle w:val="16"/>
        <w:keepNext w:val="0"/>
        <w:keepLines w:val="0"/>
        <w:pageBreakBefore w:val="0"/>
        <w:kinsoku/>
        <w:wordWrap/>
        <w:overflowPunct/>
        <w:topLinePunct w:val="0"/>
        <w:autoSpaceDE/>
        <w:autoSpaceDN/>
        <w:bidi w:val="0"/>
        <w:adjustRightInd w:val="0"/>
        <w:spacing w:after="157" w:afterLines="50" w:line="240" w:lineRule="auto"/>
        <w:ind w:left="0" w:leftChars="0" w:firstLineChars="200"/>
        <w:jc w:val="left"/>
        <w:textAlignment w:val="auto"/>
        <w:rPr>
          <w:rFonts w:ascii="宋体" w:hAnsi="宋体"/>
          <w:kern w:val="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BEE"/>
    <w:rsid w:val="00104C8A"/>
    <w:rsid w:val="00131A53"/>
    <w:rsid w:val="001470FC"/>
    <w:rsid w:val="00150C6D"/>
    <w:rsid w:val="002346E7"/>
    <w:rsid w:val="002A3A94"/>
    <w:rsid w:val="0038535C"/>
    <w:rsid w:val="003E120E"/>
    <w:rsid w:val="003E6889"/>
    <w:rsid w:val="00440881"/>
    <w:rsid w:val="004B2064"/>
    <w:rsid w:val="004E51C4"/>
    <w:rsid w:val="005F377F"/>
    <w:rsid w:val="00631ADD"/>
    <w:rsid w:val="0072314A"/>
    <w:rsid w:val="0076237A"/>
    <w:rsid w:val="0086667E"/>
    <w:rsid w:val="00876BAD"/>
    <w:rsid w:val="008D1382"/>
    <w:rsid w:val="00975EC2"/>
    <w:rsid w:val="0099656C"/>
    <w:rsid w:val="009A277D"/>
    <w:rsid w:val="009A5599"/>
    <w:rsid w:val="009D098D"/>
    <w:rsid w:val="00A50A88"/>
    <w:rsid w:val="00A71120"/>
    <w:rsid w:val="00AA31FB"/>
    <w:rsid w:val="00B751B0"/>
    <w:rsid w:val="00B97FF3"/>
    <w:rsid w:val="00D4600A"/>
    <w:rsid w:val="00D66BEE"/>
    <w:rsid w:val="00E87B46"/>
    <w:rsid w:val="00E97AD0"/>
    <w:rsid w:val="00EC3398"/>
    <w:rsid w:val="00EC79B7"/>
    <w:rsid w:val="00EE2682"/>
    <w:rsid w:val="00EE7BD6"/>
    <w:rsid w:val="00F20E3F"/>
    <w:rsid w:val="00FC7336"/>
    <w:rsid w:val="00FF3001"/>
    <w:rsid w:val="07F22EC0"/>
    <w:rsid w:val="084B472A"/>
    <w:rsid w:val="09DD310B"/>
    <w:rsid w:val="0A48079C"/>
    <w:rsid w:val="0C726B42"/>
    <w:rsid w:val="0CA344A1"/>
    <w:rsid w:val="0E1C42D0"/>
    <w:rsid w:val="109F67FE"/>
    <w:rsid w:val="11A500BA"/>
    <w:rsid w:val="13D53C9F"/>
    <w:rsid w:val="17BD3EAD"/>
    <w:rsid w:val="19A00F52"/>
    <w:rsid w:val="1D4D182F"/>
    <w:rsid w:val="1E696CCA"/>
    <w:rsid w:val="1EA07E87"/>
    <w:rsid w:val="212E7BC9"/>
    <w:rsid w:val="22FA160E"/>
    <w:rsid w:val="24C70BA7"/>
    <w:rsid w:val="25CC2102"/>
    <w:rsid w:val="269414CE"/>
    <w:rsid w:val="27FE704A"/>
    <w:rsid w:val="29992028"/>
    <w:rsid w:val="2AFA251A"/>
    <w:rsid w:val="2B157DEB"/>
    <w:rsid w:val="30304791"/>
    <w:rsid w:val="35E64841"/>
    <w:rsid w:val="370A1FCD"/>
    <w:rsid w:val="3D6A5F84"/>
    <w:rsid w:val="3DAB322C"/>
    <w:rsid w:val="3E500512"/>
    <w:rsid w:val="3F2A21F2"/>
    <w:rsid w:val="400308D4"/>
    <w:rsid w:val="40CA0C4B"/>
    <w:rsid w:val="421D7CBF"/>
    <w:rsid w:val="43762AF7"/>
    <w:rsid w:val="462A1EB9"/>
    <w:rsid w:val="490F1CA2"/>
    <w:rsid w:val="4B21093D"/>
    <w:rsid w:val="4EEA4D88"/>
    <w:rsid w:val="4F260BEA"/>
    <w:rsid w:val="504027F6"/>
    <w:rsid w:val="52347E75"/>
    <w:rsid w:val="52A268B4"/>
    <w:rsid w:val="55FF211E"/>
    <w:rsid w:val="56E23E11"/>
    <w:rsid w:val="5A6B0F6B"/>
    <w:rsid w:val="5EB64638"/>
    <w:rsid w:val="5F781B31"/>
    <w:rsid w:val="62E67D6A"/>
    <w:rsid w:val="62E742D1"/>
    <w:rsid w:val="62FD25A8"/>
    <w:rsid w:val="63D04656"/>
    <w:rsid w:val="671B0F0E"/>
    <w:rsid w:val="6AF5112B"/>
    <w:rsid w:val="6AFD6AC3"/>
    <w:rsid w:val="6B160880"/>
    <w:rsid w:val="6C217BE2"/>
    <w:rsid w:val="6C252779"/>
    <w:rsid w:val="6D5B50DE"/>
    <w:rsid w:val="6E4850C2"/>
    <w:rsid w:val="70BB46A1"/>
    <w:rsid w:val="724C1593"/>
    <w:rsid w:val="730A0846"/>
    <w:rsid w:val="73287C76"/>
    <w:rsid w:val="740A6015"/>
    <w:rsid w:val="76D13124"/>
    <w:rsid w:val="77427822"/>
    <w:rsid w:val="7C627AA7"/>
    <w:rsid w:val="7C750659"/>
    <w:rsid w:val="7D086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Balloon Text"/>
    <w:basedOn w:val="1"/>
    <w:link w:val="20"/>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next w:val="1"/>
    <w:link w:val="13"/>
    <w:qFormat/>
    <w:uiPriority w:val="0"/>
    <w:pPr>
      <w:spacing w:before="240" w:after="60"/>
      <w:jc w:val="center"/>
      <w:outlineLvl w:val="0"/>
    </w:pPr>
    <w:rPr>
      <w:rFonts w:ascii="Cambria" w:hAnsi="Cambria"/>
      <w:b/>
      <w:bCs/>
      <w:sz w:val="32"/>
      <w:szCs w:val="32"/>
    </w:rPr>
  </w:style>
  <w:style w:type="paragraph" w:styleId="7">
    <w:name w:val="annotation subject"/>
    <w:basedOn w:val="2"/>
    <w:next w:val="2"/>
    <w:link w:val="19"/>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character" w:customStyle="1" w:styleId="13">
    <w:name w:val="标题 Char"/>
    <w:basedOn w:val="9"/>
    <w:link w:val="6"/>
    <w:qFormat/>
    <w:uiPriority w:val="0"/>
    <w:rPr>
      <w:rFonts w:ascii="Cambria" w:hAnsi="Cambria" w:eastAsia="宋体" w:cs="Times New Roman"/>
      <w:b/>
      <w:bCs/>
      <w:sz w:val="32"/>
      <w:szCs w:val="32"/>
    </w:rPr>
  </w:style>
  <w:style w:type="paragraph" w:customStyle="1" w:styleId="14">
    <w:name w:val="条款正文"/>
    <w:basedOn w:val="1"/>
    <w:qFormat/>
    <w:uiPriority w:val="0"/>
    <w:pPr>
      <w:adjustRightInd w:val="0"/>
      <w:snapToGrid w:val="0"/>
      <w:ind w:left="840" w:leftChars="400" w:firstLine="420" w:firstLineChars="200"/>
    </w:pPr>
  </w:style>
  <w:style w:type="paragraph" w:customStyle="1" w:styleId="15">
    <w:name w:val="条款标题"/>
    <w:basedOn w:val="14"/>
    <w:qFormat/>
    <w:uiPriority w:val="0"/>
    <w:pPr>
      <w:tabs>
        <w:tab w:val="left" w:pos="840"/>
      </w:tabs>
      <w:ind w:left="0" w:leftChars="0" w:firstLine="0" w:firstLineChars="0"/>
    </w:pPr>
    <w:rPr>
      <w:b/>
    </w:rPr>
  </w:style>
  <w:style w:type="paragraph" w:customStyle="1" w:styleId="16">
    <w:name w:val="a"/>
    <w:basedOn w:val="1"/>
    <w:qFormat/>
    <w:uiPriority w:val="0"/>
    <w:pPr>
      <w:widowControl/>
      <w:snapToGrid w:val="0"/>
      <w:ind w:left="840" w:leftChars="400" w:firstLine="420"/>
    </w:pPr>
    <w:rPr>
      <w:kern w:val="0"/>
      <w:szCs w:val="21"/>
    </w:rPr>
  </w:style>
  <w:style w:type="paragraph" w:customStyle="1" w:styleId="17">
    <w:name w:val="a0"/>
    <w:basedOn w:val="1"/>
    <w:qFormat/>
    <w:uiPriority w:val="0"/>
    <w:pPr>
      <w:widowControl/>
      <w:snapToGrid w:val="0"/>
    </w:pPr>
    <w:rPr>
      <w:b/>
      <w:bCs/>
      <w:kern w:val="0"/>
      <w:szCs w:val="21"/>
    </w:rPr>
  </w:style>
  <w:style w:type="character" w:customStyle="1" w:styleId="18">
    <w:name w:val="批注文字 Char"/>
    <w:basedOn w:val="9"/>
    <w:link w:val="2"/>
    <w:semiHidden/>
    <w:qFormat/>
    <w:uiPriority w:val="99"/>
    <w:rPr>
      <w:rFonts w:ascii="Times New Roman" w:hAnsi="Times New Roman" w:eastAsia="宋体" w:cs="Times New Roman"/>
      <w:szCs w:val="24"/>
    </w:rPr>
  </w:style>
  <w:style w:type="character" w:customStyle="1" w:styleId="19">
    <w:name w:val="批注主题 Char"/>
    <w:basedOn w:val="18"/>
    <w:link w:val="7"/>
    <w:semiHidden/>
    <w:qFormat/>
    <w:uiPriority w:val="99"/>
    <w:rPr>
      <w:rFonts w:ascii="Times New Roman" w:hAnsi="Times New Roman" w:eastAsia="宋体" w:cs="Times New Roman"/>
      <w:b/>
      <w:bCs/>
      <w:szCs w:val="24"/>
    </w:rPr>
  </w:style>
  <w:style w:type="character" w:customStyle="1" w:styleId="20">
    <w:name w:val="批注框文本 Char"/>
    <w:basedOn w:val="9"/>
    <w:link w:val="3"/>
    <w:semiHidden/>
    <w:qFormat/>
    <w:uiPriority w:val="99"/>
    <w:rPr>
      <w:rFonts w:ascii="Times New Roman" w:hAnsi="Times New Roman" w:eastAsia="宋体" w:cs="Times New Roman"/>
      <w:sz w:val="18"/>
      <w:szCs w:val="18"/>
    </w:rPr>
  </w:style>
  <w:style w:type="paragraph" w:customStyle="1" w:styleId="21">
    <w:name w:val="p5"/>
    <w:basedOn w:val="1"/>
    <w:qFormat/>
    <w:uiPriority w:val="0"/>
    <w:pPr>
      <w:spacing w:after="156"/>
      <w:ind w:firstLine="413"/>
      <w:jc w:val="both"/>
    </w:pPr>
    <w:rPr>
      <w:rFonts w:hint="eastAsia" w:ascii="宋体" w:hAnsi="宋体" w:eastAsia="宋体"/>
      <w:sz w:val="20"/>
      <w:szCs w:val="20"/>
    </w:rPr>
  </w:style>
  <w:style w:type="character" w:customStyle="1" w:styleId="22">
    <w:name w:val="s21"/>
    <w:basedOn w:val="9"/>
    <w:qFormat/>
    <w:uiPriority w:val="0"/>
    <w:rPr>
      <w:b/>
    </w:rPr>
  </w:style>
  <w:style w:type="character" w:customStyle="1" w:styleId="23">
    <w:name w:val="s31"/>
    <w:basedOn w:val="9"/>
    <w:qFormat/>
    <w:uiPriority w:val="0"/>
    <w:rPr>
      <w:rFonts w:hint="default" w:ascii="Times New Roman" w:hAnsi="Times New Roman" w:cs="Times New Roman"/>
    </w:rPr>
  </w:style>
  <w:style w:type="paragraph" w:customStyle="1" w:styleId="24">
    <w:name w:val="p4"/>
    <w:basedOn w:val="1"/>
    <w:qFormat/>
    <w:uiPriority w:val="0"/>
    <w:pPr>
      <w:spacing w:after="156"/>
      <w:ind w:firstLine="422"/>
      <w:jc w:val="both"/>
    </w:pPr>
    <w:rPr>
      <w:rFonts w:hint="eastAsia" w:ascii="宋体" w:hAnsi="宋体" w:eastAsia="宋体"/>
      <w:sz w:val="20"/>
      <w:szCs w:val="20"/>
    </w:rPr>
  </w:style>
  <w:style w:type="character" w:customStyle="1" w:styleId="25">
    <w:name w:val="s11"/>
    <w:basedOn w:val="9"/>
    <w:qFormat/>
    <w:uiPriority w:val="0"/>
    <w:rPr>
      <w:b/>
      <w:color w:val="000000"/>
    </w:rPr>
  </w:style>
  <w:style w:type="character" w:customStyle="1" w:styleId="26">
    <w:name w:val="s41"/>
    <w:basedOn w:val="9"/>
    <w:qFormat/>
    <w:uiPriority w:val="0"/>
    <w:rPr>
      <w:color w:val="000000"/>
    </w:rPr>
  </w:style>
  <w:style w:type="paragraph" w:customStyle="1" w:styleId="27">
    <w:name w:val="p15"/>
    <w:basedOn w:val="1"/>
    <w:qFormat/>
    <w:uiPriority w:val="0"/>
    <w:pPr>
      <w:spacing w:after="156"/>
      <w:ind w:firstLine="413"/>
      <w:jc w:val="center"/>
    </w:pPr>
    <w:rPr>
      <w:rFonts w:hint="eastAsia" w:ascii="宋体" w:hAnsi="宋体" w:eastAsia="宋体"/>
      <w:sz w:val="20"/>
      <w:szCs w:val="20"/>
    </w:rPr>
  </w:style>
  <w:style w:type="paragraph" w:customStyle="1" w:styleId="28">
    <w:name w:val="p14"/>
    <w:basedOn w:val="1"/>
    <w:qFormat/>
    <w:uiPriority w:val="0"/>
    <w:pPr>
      <w:spacing w:after="156"/>
      <w:ind w:left="840" w:firstLine="420"/>
    </w:pPr>
    <w:rPr>
      <w:rFonts w:hint="eastAsia" w:ascii="宋体" w:hAnsi="宋体" w:eastAsia="宋体"/>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384</Words>
  <Characters>2193</Characters>
  <Lines>18</Lines>
  <Paragraphs>5</Paragraphs>
  <TotalTime>7</TotalTime>
  <ScaleCrop>false</ScaleCrop>
  <LinksUpToDate>false</LinksUpToDate>
  <CharactersWithSpaces>2572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2016-07-22T03:02:00Z</dcterms:created>
  <dc:creator>PICC-USER</dc:creator>
  <cp:lastModifiedBy>Legendary</cp:lastModifiedBy>
  <dcterms:modified xsi:type="dcterms:W3CDTF">2022-03-14T08:52:33Z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6DE7ED4BADA74FFD957CA8F3B85DBF68</vt:lpwstr>
  </property>
</Properties>
</file>